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8B7D" w14:textId="3C42B647" w:rsidR="001C3653" w:rsidRDefault="005D7F31" w:rsidP="005D7F31">
      <w:pPr>
        <w:jc w:val="both"/>
      </w:pPr>
      <w:r>
        <w:t xml:space="preserve">. </w:t>
      </w:r>
    </w:p>
    <w:p w14:paraId="62FC0C74" w14:textId="77777777" w:rsidR="00633319" w:rsidRPr="00061501" w:rsidRDefault="004847EE">
      <w:pPr>
        <w:rPr>
          <w:b/>
        </w:rPr>
      </w:pPr>
      <w:r w:rsidRPr="00061501">
        <w:rPr>
          <w:b/>
        </w:rPr>
        <w:t>DEMOGRAFIA</w:t>
      </w:r>
    </w:p>
    <w:p w14:paraId="7A76BA5E" w14:textId="45A6DE24" w:rsidR="00B5438A" w:rsidRPr="00061501" w:rsidRDefault="006F52DC" w:rsidP="00153D20">
      <w:pPr>
        <w:jc w:val="both"/>
      </w:pPr>
      <w:r w:rsidRPr="00061501">
        <w:t>Według danych</w:t>
      </w:r>
      <w:r w:rsidR="00DE3EBF" w:rsidRPr="00061501">
        <w:t xml:space="preserve"> statystyczny</w:t>
      </w:r>
      <w:r w:rsidRPr="00061501">
        <w:t>ch</w:t>
      </w:r>
      <w:r w:rsidR="00DE3EBF" w:rsidRPr="00061501">
        <w:t xml:space="preserve"> </w:t>
      </w:r>
      <w:r w:rsidRPr="00061501">
        <w:t>P</w:t>
      </w:r>
      <w:r w:rsidR="005A5AEF" w:rsidRPr="00061501">
        <w:t xml:space="preserve">OF </w:t>
      </w:r>
      <w:r w:rsidRPr="00061501">
        <w:t>Aktywne Pogranicze</w:t>
      </w:r>
      <w:r w:rsidR="00DE3EBF" w:rsidRPr="00061501">
        <w:t xml:space="preserve"> w </w:t>
      </w:r>
      <w:r w:rsidR="00135E68" w:rsidRPr="00061501">
        <w:t>2018</w:t>
      </w:r>
      <w:r w:rsidRPr="00061501">
        <w:t xml:space="preserve"> </w:t>
      </w:r>
      <w:r w:rsidR="00135E68" w:rsidRPr="00061501">
        <w:t xml:space="preserve">r. </w:t>
      </w:r>
      <w:r w:rsidRPr="00061501">
        <w:t>posiadało</w:t>
      </w:r>
      <w:r w:rsidR="00135E68" w:rsidRPr="00061501">
        <w:t xml:space="preserve"> </w:t>
      </w:r>
      <w:r w:rsidRPr="00061501">
        <w:rPr>
          <w:b/>
        </w:rPr>
        <w:t>52 586</w:t>
      </w:r>
      <w:r w:rsidR="00C469FF" w:rsidRPr="00061501">
        <w:rPr>
          <w:b/>
        </w:rPr>
        <w:t xml:space="preserve"> </w:t>
      </w:r>
      <w:r w:rsidRPr="00061501">
        <w:rPr>
          <w:b/>
        </w:rPr>
        <w:t>mieszkańców</w:t>
      </w:r>
      <w:r w:rsidR="001F79E3" w:rsidRPr="00061501">
        <w:t>, z</w:t>
      </w:r>
      <w:r w:rsidR="00DE36CE">
        <w:t> </w:t>
      </w:r>
      <w:r w:rsidR="001F79E3" w:rsidRPr="00061501">
        <w:t xml:space="preserve">czego </w:t>
      </w:r>
      <w:r w:rsidR="002E23DF" w:rsidRPr="00061501">
        <w:t xml:space="preserve">niemal </w:t>
      </w:r>
      <w:r w:rsidR="008F08EA" w:rsidRPr="00061501">
        <w:t xml:space="preserve">jedna czwarta zamieszkiwała w Terespolu (23,43%). </w:t>
      </w:r>
      <w:r w:rsidR="00E35E14" w:rsidRPr="00061501">
        <w:t>Z</w:t>
      </w:r>
      <w:r w:rsidR="00050FE3" w:rsidRPr="00061501">
        <w:t xml:space="preserve">najduje to swoje odbicie we wskaźniku gęstości zaludnienia, który </w:t>
      </w:r>
      <w:r w:rsidR="00E35E14" w:rsidRPr="00061501">
        <w:t>na terenie miasta wyniósł w 2018</w:t>
      </w:r>
      <w:r w:rsidR="008F08EA" w:rsidRPr="00061501">
        <w:t xml:space="preserve"> </w:t>
      </w:r>
      <w:r w:rsidR="00E35E14" w:rsidRPr="00061501">
        <w:t xml:space="preserve">r. </w:t>
      </w:r>
      <w:r w:rsidR="004B2AD0" w:rsidRPr="00061501">
        <w:t>550</w:t>
      </w:r>
      <w:r w:rsidR="00E35E14" w:rsidRPr="00061501">
        <w:t xml:space="preserve"> os./km</w:t>
      </w:r>
      <w:r w:rsidR="00E35E14" w:rsidRPr="00061501">
        <w:rPr>
          <w:vertAlign w:val="superscript"/>
        </w:rPr>
        <w:t>2</w:t>
      </w:r>
      <w:r w:rsidR="00E35E14" w:rsidRPr="00061501">
        <w:t>, natomiast  na obszarze wiejskim 4</w:t>
      </w:r>
      <w:r w:rsidR="004B2AD0" w:rsidRPr="00061501">
        <w:t>8</w:t>
      </w:r>
      <w:r w:rsidR="00E35E14" w:rsidRPr="00061501">
        <w:t xml:space="preserve"> os./km</w:t>
      </w:r>
      <w:r w:rsidR="00E35E14" w:rsidRPr="00061501">
        <w:rPr>
          <w:vertAlign w:val="superscript"/>
        </w:rPr>
        <w:t>2</w:t>
      </w:r>
      <w:r w:rsidR="00E35E14" w:rsidRPr="00061501">
        <w:t xml:space="preserve">. </w:t>
      </w:r>
      <w:r w:rsidR="004B2AD0" w:rsidRPr="00061501">
        <w:t>Pod względem liczby mieszkańców wyróżniają się także gminy: Piszczac (13,75%), oraz Janów Podlaski (10,16%). Najmniej osób zamieszkuje gminę Sławatycze (4,44%). Biorąc pod uwagę gęstość zaludnienia obserwowana jest rozpiętość od 18 os./km</w:t>
      </w:r>
      <w:r w:rsidR="004B2AD0" w:rsidRPr="00061501">
        <w:rPr>
          <w:vertAlign w:val="superscript"/>
        </w:rPr>
        <w:t>2</w:t>
      </w:r>
      <w:r w:rsidR="004B2AD0" w:rsidRPr="00061501">
        <w:t xml:space="preserve"> (gmina Tuczna) do 48 os./km</w:t>
      </w:r>
      <w:r w:rsidR="004B2AD0" w:rsidRPr="00061501">
        <w:rPr>
          <w:vertAlign w:val="superscript"/>
        </w:rPr>
        <w:t>2</w:t>
      </w:r>
      <w:r w:rsidR="004B2AD0" w:rsidRPr="00061501">
        <w:t xml:space="preserve"> (gmina Konstantynów). </w:t>
      </w:r>
      <w:r w:rsidR="001F79E3" w:rsidRPr="00061501">
        <w:t xml:space="preserve">W stosunku do </w:t>
      </w:r>
      <w:r w:rsidR="00B5438A" w:rsidRPr="00061501">
        <w:t>2007</w:t>
      </w:r>
      <w:r w:rsidR="004B2AD0" w:rsidRPr="00061501">
        <w:t xml:space="preserve"> </w:t>
      </w:r>
      <w:r w:rsidR="00B5438A" w:rsidRPr="00061501">
        <w:t xml:space="preserve">r. </w:t>
      </w:r>
      <w:r w:rsidR="005A5AEF" w:rsidRPr="00061501">
        <w:t xml:space="preserve">liczba </w:t>
      </w:r>
      <w:r w:rsidR="001F79E3" w:rsidRPr="00061501">
        <w:t xml:space="preserve">mieszkańców </w:t>
      </w:r>
      <w:r w:rsidR="00937FD6" w:rsidRPr="00061501">
        <w:t>P</w:t>
      </w:r>
      <w:r w:rsidR="001F79E3" w:rsidRPr="00061501">
        <w:t xml:space="preserve">OF </w:t>
      </w:r>
      <w:r w:rsidR="00CD1AA3" w:rsidRPr="00061501">
        <w:t>zmniejszyła się</w:t>
      </w:r>
      <w:r w:rsidR="00B5438A" w:rsidRPr="00061501">
        <w:t xml:space="preserve"> o </w:t>
      </w:r>
      <w:r w:rsidR="00CD1AA3" w:rsidRPr="00061501">
        <w:t>6 188</w:t>
      </w:r>
      <w:r w:rsidR="00B5438A" w:rsidRPr="00061501">
        <w:t xml:space="preserve"> </w:t>
      </w:r>
      <w:r w:rsidR="001F79E3" w:rsidRPr="00061501">
        <w:t>os</w:t>
      </w:r>
      <w:r w:rsidR="00CD1AA3" w:rsidRPr="00061501">
        <w:t>ó</w:t>
      </w:r>
      <w:r w:rsidR="001F79E3" w:rsidRPr="00061501">
        <w:t>b</w:t>
      </w:r>
      <w:r w:rsidR="00122B88" w:rsidRPr="00061501">
        <w:t xml:space="preserve">, </w:t>
      </w:r>
      <w:r w:rsidR="001F79E3" w:rsidRPr="00061501">
        <w:t xml:space="preserve">przy czym </w:t>
      </w:r>
      <w:r w:rsidR="00CD1AA3" w:rsidRPr="00061501">
        <w:t xml:space="preserve">jedynie w gminie Konstantynów zaobserwowano wzrost o 140 osób. </w:t>
      </w:r>
    </w:p>
    <w:p w14:paraId="37D8AE7F" w14:textId="577455A8" w:rsidR="00B5438A" w:rsidRPr="00061501" w:rsidRDefault="007F3866" w:rsidP="00E72D65">
      <w:pPr>
        <w:jc w:val="center"/>
        <w:rPr>
          <w:b/>
        </w:rPr>
      </w:pPr>
      <w:r w:rsidRPr="00061501">
        <w:rPr>
          <w:b/>
        </w:rPr>
        <w:t>Wykr.1</w:t>
      </w:r>
      <w:r w:rsidR="00D57FD1" w:rsidRPr="00061501">
        <w:rPr>
          <w:b/>
        </w:rPr>
        <w:t>.</w:t>
      </w:r>
      <w:r w:rsidR="00D167AF" w:rsidRPr="00061501">
        <w:rPr>
          <w:b/>
        </w:rPr>
        <w:t xml:space="preserve"> </w:t>
      </w:r>
      <w:r w:rsidR="00B3269A" w:rsidRPr="00061501">
        <w:rPr>
          <w:b/>
        </w:rPr>
        <w:t>Zmiana l</w:t>
      </w:r>
      <w:r w:rsidR="00B5438A" w:rsidRPr="00061501">
        <w:rPr>
          <w:b/>
        </w:rPr>
        <w:t>iczb</w:t>
      </w:r>
      <w:r w:rsidR="00B3269A" w:rsidRPr="00061501">
        <w:rPr>
          <w:b/>
        </w:rPr>
        <w:t>y</w:t>
      </w:r>
      <w:r w:rsidR="00B5438A" w:rsidRPr="00061501">
        <w:rPr>
          <w:b/>
        </w:rPr>
        <w:t xml:space="preserve"> ludności na ter</w:t>
      </w:r>
      <w:r w:rsidR="00D60367" w:rsidRPr="00061501">
        <w:rPr>
          <w:b/>
        </w:rPr>
        <w:t>e</w:t>
      </w:r>
      <w:r w:rsidR="00B5438A" w:rsidRPr="00061501">
        <w:rPr>
          <w:b/>
        </w:rPr>
        <w:t>nie</w:t>
      </w:r>
      <w:r w:rsidR="00B3269A" w:rsidRPr="00061501">
        <w:rPr>
          <w:b/>
        </w:rPr>
        <w:t xml:space="preserve"> gmin</w:t>
      </w:r>
      <w:r w:rsidR="00B5438A" w:rsidRPr="00061501">
        <w:rPr>
          <w:b/>
        </w:rPr>
        <w:t xml:space="preserve"> </w:t>
      </w:r>
      <w:r w:rsidR="00C640AA" w:rsidRPr="00061501">
        <w:rPr>
          <w:b/>
        </w:rPr>
        <w:t>P</w:t>
      </w:r>
      <w:r w:rsidR="00B5438A" w:rsidRPr="00061501">
        <w:rPr>
          <w:b/>
        </w:rPr>
        <w:t xml:space="preserve">OF </w:t>
      </w:r>
      <w:r w:rsidR="00C640AA" w:rsidRPr="00061501">
        <w:rPr>
          <w:b/>
        </w:rPr>
        <w:t>Aktywne Pogranicze</w:t>
      </w:r>
      <w:r w:rsidR="00B5438A" w:rsidRPr="00061501">
        <w:rPr>
          <w:b/>
        </w:rPr>
        <w:t xml:space="preserve"> w latach 2007-2018</w:t>
      </w:r>
    </w:p>
    <w:p w14:paraId="0EAB0BD7" w14:textId="132ECBFC" w:rsidR="00B5438A" w:rsidRPr="00306090" w:rsidRDefault="00B3269A" w:rsidP="00E72D65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5543A5F" wp14:editId="5181CCFA">
            <wp:extent cx="5143500" cy="29527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19111CB-F11D-49D3-A1BF-FA967E760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F1F871" w14:textId="77777777" w:rsidR="00135E68" w:rsidRPr="00061501" w:rsidRDefault="004F3CED" w:rsidP="00E72D65">
      <w:pPr>
        <w:ind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27D4EFE1" w14:textId="2DA4F781" w:rsidR="001E3FBC" w:rsidRPr="00061501" w:rsidRDefault="001E3FBC" w:rsidP="00153D20">
      <w:pPr>
        <w:jc w:val="both"/>
      </w:pPr>
      <w:r w:rsidRPr="00061501">
        <w:t>W strukturze mieszkańców przeważają nieznacznie kobiety, stanowiąc 5</w:t>
      </w:r>
      <w:r w:rsidR="002C1E28" w:rsidRPr="00061501">
        <w:t>0</w:t>
      </w:r>
      <w:r w:rsidRPr="00061501">
        <w:t>,5% ogółu mieszkańców</w:t>
      </w:r>
      <w:r w:rsidR="00D136A0" w:rsidRPr="00061501">
        <w:t>, przy czy</w:t>
      </w:r>
      <w:r w:rsidR="00FC0C5B" w:rsidRPr="00061501">
        <w:t>m przez ostatnie 10 lat wskaźnik ten uległ nieznacznemu zmniejszeniu.</w:t>
      </w:r>
    </w:p>
    <w:p w14:paraId="2F0342A3" w14:textId="2CB7D3F9" w:rsidR="008B22C7" w:rsidRDefault="00FC0C5B" w:rsidP="00153D20">
      <w:pPr>
        <w:jc w:val="both"/>
      </w:pPr>
      <w:r w:rsidRPr="00061501">
        <w:t>Zjawiskami wpływającymi na l</w:t>
      </w:r>
      <w:r w:rsidR="004F3CED" w:rsidRPr="00061501">
        <w:t>iczb</w:t>
      </w:r>
      <w:r w:rsidRPr="00061501">
        <w:t>ę</w:t>
      </w:r>
      <w:r w:rsidR="004F3CED" w:rsidRPr="00061501">
        <w:t xml:space="preserve"> ludności </w:t>
      </w:r>
      <w:r w:rsidRPr="00061501">
        <w:t>są</w:t>
      </w:r>
      <w:r w:rsidR="004F3CED" w:rsidRPr="00061501">
        <w:t xml:space="preserve">: </w:t>
      </w:r>
      <w:r w:rsidR="004F3CED" w:rsidRPr="00061501">
        <w:rPr>
          <w:b/>
        </w:rPr>
        <w:t xml:space="preserve">przyrost naturalny </w:t>
      </w:r>
      <w:r w:rsidR="004F3CED" w:rsidRPr="00061501">
        <w:t>oraz</w:t>
      </w:r>
      <w:r w:rsidR="004F3CED" w:rsidRPr="00061501">
        <w:rPr>
          <w:b/>
        </w:rPr>
        <w:t xml:space="preserve"> migracj</w:t>
      </w:r>
      <w:r w:rsidRPr="00061501">
        <w:rPr>
          <w:b/>
        </w:rPr>
        <w:t>e</w:t>
      </w:r>
      <w:r w:rsidR="004F3CED" w:rsidRPr="00061501">
        <w:t>.</w:t>
      </w:r>
      <w:r w:rsidR="00DF1DF7" w:rsidRPr="00061501">
        <w:t xml:space="preserve"> </w:t>
      </w:r>
      <w:r w:rsidR="00126DF7" w:rsidRPr="00061501">
        <w:t xml:space="preserve">Na przestrzeni ostatniego dziesięciolecia oba czynniki </w:t>
      </w:r>
      <w:r w:rsidR="00AC77CD" w:rsidRPr="00061501">
        <w:t>kształtują się niekorzystnie.</w:t>
      </w:r>
      <w:r w:rsidR="002E6832" w:rsidRPr="00061501">
        <w:t xml:space="preserve"> </w:t>
      </w:r>
      <w:r w:rsidR="00505D72" w:rsidRPr="00061501">
        <w:t>Dodatni przyrost naturalny zaobserwowano „okazjonalnie”</w:t>
      </w:r>
      <w:r w:rsidR="00740AD8" w:rsidRPr="00061501">
        <w:t xml:space="preserve"> (tzn. w pojedynczych latach)</w:t>
      </w:r>
      <w:r w:rsidR="00505D72" w:rsidRPr="00061501">
        <w:t xml:space="preserve"> w ośmiu gminach (gmina miejska Terespol, Kodeń, Piszczac, Zalesie, Rokitno, Konstantynów, Janów Podlaski, Leśna Podlaska). Dla połowy gmin POF</w:t>
      </w:r>
      <w:r w:rsidR="00C44255" w:rsidRPr="00061501">
        <w:t xml:space="preserve"> (gmina miejska Terespol, gmina wiejska Terespol, Kodeń, Konstantynów, Piszczac, Rokitno)</w:t>
      </w:r>
      <w:r w:rsidR="00505D72" w:rsidRPr="00061501">
        <w:t xml:space="preserve"> </w:t>
      </w:r>
      <w:r w:rsidR="00740AD8" w:rsidRPr="00061501">
        <w:t xml:space="preserve">co prawda </w:t>
      </w:r>
      <w:r w:rsidR="00505D72" w:rsidRPr="00061501">
        <w:t xml:space="preserve">zauważalna jest poprawa w obszarze przyrostu naturalnego, </w:t>
      </w:r>
      <w:r w:rsidR="00740AD8" w:rsidRPr="00061501">
        <w:t>jednak</w:t>
      </w:r>
      <w:r w:rsidR="00505D72" w:rsidRPr="00061501">
        <w:t xml:space="preserve"> nadal jest on ujemny i podlega znacznym fluktuacjom </w:t>
      </w:r>
      <w:r w:rsidR="00873F12" w:rsidRPr="00061501">
        <w:t>na przestrzeni ostatnich dziesięciu lat</w:t>
      </w:r>
      <w:r w:rsidR="00505D72" w:rsidRPr="00061501">
        <w:t xml:space="preserve">. </w:t>
      </w:r>
      <w:r w:rsidR="00740AD8" w:rsidRPr="00061501">
        <w:t xml:space="preserve">Warto zauważyć, iż wartości wskaźnika przyrostu naturalnego na 1 tys. mieszkańców w przeciągu ostatnich dziesięciu lat były rokrocznie wyższe dla POF, niż dla całego województwa. </w:t>
      </w:r>
    </w:p>
    <w:p w14:paraId="234BD592" w14:textId="77777777" w:rsidR="00DE36CE" w:rsidRPr="00061501" w:rsidRDefault="00DE36CE" w:rsidP="00153D20">
      <w:pPr>
        <w:jc w:val="both"/>
      </w:pPr>
    </w:p>
    <w:p w14:paraId="2B202E06" w14:textId="005A7E85" w:rsidR="008B22C7" w:rsidRPr="00061501" w:rsidRDefault="007F3866">
      <w:pPr>
        <w:rPr>
          <w:b/>
        </w:rPr>
      </w:pPr>
      <w:r w:rsidRPr="00061501">
        <w:rPr>
          <w:b/>
        </w:rPr>
        <w:lastRenderedPageBreak/>
        <w:t>Tab.1.</w:t>
      </w:r>
      <w:r w:rsidR="00C17CD9" w:rsidRPr="00061501">
        <w:rPr>
          <w:b/>
        </w:rPr>
        <w:t xml:space="preserve"> </w:t>
      </w:r>
      <w:r w:rsidR="008B22C7" w:rsidRPr="00061501">
        <w:rPr>
          <w:b/>
        </w:rPr>
        <w:t xml:space="preserve">Przyrost naturalny </w:t>
      </w:r>
      <w:r w:rsidR="002E6832" w:rsidRPr="00061501">
        <w:rPr>
          <w:b/>
        </w:rPr>
        <w:t xml:space="preserve">na obszarze </w:t>
      </w:r>
      <w:r w:rsidR="00C17CD9" w:rsidRPr="00061501">
        <w:rPr>
          <w:b/>
        </w:rPr>
        <w:t>P</w:t>
      </w:r>
      <w:r w:rsidR="002E6832" w:rsidRPr="00061501">
        <w:rPr>
          <w:b/>
        </w:rPr>
        <w:t>OF</w:t>
      </w:r>
      <w:r w:rsidR="00C17CD9" w:rsidRPr="00061501">
        <w:rPr>
          <w:b/>
        </w:rPr>
        <w:t xml:space="preserve"> Aktywne Pogranicze</w:t>
      </w:r>
      <w:r w:rsidR="002E6832" w:rsidRPr="00061501">
        <w:rPr>
          <w:b/>
        </w:rPr>
        <w:t xml:space="preserve"> </w:t>
      </w:r>
      <w:r w:rsidR="00D83B2B" w:rsidRPr="00061501">
        <w:rPr>
          <w:b/>
        </w:rPr>
        <w:t>w latach 2007-2018</w:t>
      </w:r>
    </w:p>
    <w:tbl>
      <w:tblPr>
        <w:tblStyle w:val="rednialista2akcent1"/>
        <w:tblW w:w="9430" w:type="dxa"/>
        <w:tblLayout w:type="fixed"/>
        <w:tblLook w:val="04A0" w:firstRow="1" w:lastRow="0" w:firstColumn="1" w:lastColumn="0" w:noHBand="0" w:noVBand="1"/>
      </w:tblPr>
      <w:tblGrid>
        <w:gridCol w:w="1384"/>
        <w:gridCol w:w="811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2E6832" w:rsidRPr="00061501" w14:paraId="62AF4AE6" w14:textId="77777777" w:rsidTr="007F3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</w:tcPr>
          <w:p w14:paraId="0C92689C" w14:textId="77777777" w:rsidR="008B22C7" w:rsidRPr="00061501" w:rsidRDefault="008B22C7"/>
        </w:tc>
        <w:tc>
          <w:tcPr>
            <w:tcW w:w="811" w:type="dxa"/>
          </w:tcPr>
          <w:p w14:paraId="67C3E6A3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2007</w:t>
            </w:r>
          </w:p>
        </w:tc>
        <w:tc>
          <w:tcPr>
            <w:tcW w:w="657" w:type="dxa"/>
          </w:tcPr>
          <w:p w14:paraId="6173DD5F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2008</w:t>
            </w:r>
          </w:p>
        </w:tc>
        <w:tc>
          <w:tcPr>
            <w:tcW w:w="657" w:type="dxa"/>
          </w:tcPr>
          <w:p w14:paraId="35005D67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2009</w:t>
            </w:r>
          </w:p>
        </w:tc>
        <w:tc>
          <w:tcPr>
            <w:tcW w:w="657" w:type="dxa"/>
          </w:tcPr>
          <w:p w14:paraId="6A0C14BA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2010</w:t>
            </w:r>
          </w:p>
        </w:tc>
        <w:tc>
          <w:tcPr>
            <w:tcW w:w="658" w:type="dxa"/>
          </w:tcPr>
          <w:p w14:paraId="6C841B61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2011</w:t>
            </w:r>
          </w:p>
        </w:tc>
        <w:tc>
          <w:tcPr>
            <w:tcW w:w="658" w:type="dxa"/>
          </w:tcPr>
          <w:p w14:paraId="231B4317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2012</w:t>
            </w:r>
          </w:p>
        </w:tc>
        <w:tc>
          <w:tcPr>
            <w:tcW w:w="658" w:type="dxa"/>
          </w:tcPr>
          <w:p w14:paraId="67E97DBA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2013</w:t>
            </w:r>
          </w:p>
        </w:tc>
        <w:tc>
          <w:tcPr>
            <w:tcW w:w="658" w:type="dxa"/>
          </w:tcPr>
          <w:p w14:paraId="03894781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2014</w:t>
            </w:r>
          </w:p>
        </w:tc>
        <w:tc>
          <w:tcPr>
            <w:tcW w:w="658" w:type="dxa"/>
          </w:tcPr>
          <w:p w14:paraId="4488C7CD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2015</w:t>
            </w:r>
          </w:p>
        </w:tc>
        <w:tc>
          <w:tcPr>
            <w:tcW w:w="658" w:type="dxa"/>
          </w:tcPr>
          <w:p w14:paraId="4E65D631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2016</w:t>
            </w:r>
          </w:p>
        </w:tc>
        <w:tc>
          <w:tcPr>
            <w:tcW w:w="658" w:type="dxa"/>
          </w:tcPr>
          <w:p w14:paraId="33D70405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2017</w:t>
            </w:r>
          </w:p>
        </w:tc>
        <w:tc>
          <w:tcPr>
            <w:tcW w:w="658" w:type="dxa"/>
          </w:tcPr>
          <w:p w14:paraId="5AC21512" w14:textId="77777777" w:rsidR="008B22C7" w:rsidRPr="00061501" w:rsidRDefault="008B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1501">
              <w:rPr>
                <w:sz w:val="18"/>
                <w:szCs w:val="18"/>
              </w:rPr>
              <w:t>2018</w:t>
            </w:r>
          </w:p>
        </w:tc>
      </w:tr>
      <w:tr w:rsidR="00A67944" w:rsidRPr="00061501" w14:paraId="59D96C44" w14:textId="77777777" w:rsidTr="00C1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9D940F4" w14:textId="77777777" w:rsidR="00A67944" w:rsidRPr="00061501" w:rsidRDefault="00A67944" w:rsidP="00A67944">
            <w:pPr>
              <w:rPr>
                <w:b/>
                <w:sz w:val="18"/>
                <w:szCs w:val="18"/>
              </w:rPr>
            </w:pPr>
            <w:r w:rsidRPr="00061501">
              <w:rPr>
                <w:b/>
                <w:sz w:val="18"/>
                <w:szCs w:val="18"/>
              </w:rPr>
              <w:t xml:space="preserve">Przyrost naturalny ogółem   </w:t>
            </w:r>
          </w:p>
        </w:tc>
        <w:tc>
          <w:tcPr>
            <w:tcW w:w="811" w:type="dxa"/>
            <w:vAlign w:val="center"/>
          </w:tcPr>
          <w:p w14:paraId="1E9DC3F5" w14:textId="4E1BBE68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-358</w:t>
            </w:r>
          </w:p>
        </w:tc>
        <w:tc>
          <w:tcPr>
            <w:tcW w:w="657" w:type="dxa"/>
            <w:vAlign w:val="center"/>
          </w:tcPr>
          <w:p w14:paraId="25735676" w14:textId="19647D0A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-156</w:t>
            </w:r>
          </w:p>
        </w:tc>
        <w:tc>
          <w:tcPr>
            <w:tcW w:w="657" w:type="dxa"/>
            <w:vAlign w:val="center"/>
          </w:tcPr>
          <w:p w14:paraId="54C8B925" w14:textId="3F1DB9A1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-250</w:t>
            </w:r>
          </w:p>
        </w:tc>
        <w:tc>
          <w:tcPr>
            <w:tcW w:w="657" w:type="dxa"/>
            <w:vAlign w:val="center"/>
          </w:tcPr>
          <w:p w14:paraId="337396D6" w14:textId="72673CE3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-318</w:t>
            </w:r>
          </w:p>
        </w:tc>
        <w:tc>
          <w:tcPr>
            <w:tcW w:w="658" w:type="dxa"/>
            <w:vAlign w:val="center"/>
          </w:tcPr>
          <w:p w14:paraId="746E53C6" w14:textId="7D97C3C7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-344</w:t>
            </w:r>
          </w:p>
        </w:tc>
        <w:tc>
          <w:tcPr>
            <w:tcW w:w="658" w:type="dxa"/>
            <w:vAlign w:val="center"/>
          </w:tcPr>
          <w:p w14:paraId="4790D06F" w14:textId="423E981D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-146</w:t>
            </w:r>
          </w:p>
        </w:tc>
        <w:tc>
          <w:tcPr>
            <w:tcW w:w="658" w:type="dxa"/>
            <w:vAlign w:val="center"/>
          </w:tcPr>
          <w:p w14:paraId="199915C2" w14:textId="765E5CE2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-396</w:t>
            </w:r>
          </w:p>
        </w:tc>
        <w:tc>
          <w:tcPr>
            <w:tcW w:w="658" w:type="dxa"/>
            <w:vAlign w:val="center"/>
          </w:tcPr>
          <w:p w14:paraId="20E46861" w14:textId="1D1E4DD4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-248</w:t>
            </w:r>
          </w:p>
        </w:tc>
        <w:tc>
          <w:tcPr>
            <w:tcW w:w="658" w:type="dxa"/>
            <w:vAlign w:val="center"/>
          </w:tcPr>
          <w:p w14:paraId="75850DDA" w14:textId="2E9C7E15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-454</w:t>
            </w:r>
          </w:p>
        </w:tc>
        <w:tc>
          <w:tcPr>
            <w:tcW w:w="658" w:type="dxa"/>
            <w:vAlign w:val="center"/>
          </w:tcPr>
          <w:p w14:paraId="0C716261" w14:textId="449DAAB8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-316</w:t>
            </w:r>
          </w:p>
        </w:tc>
        <w:tc>
          <w:tcPr>
            <w:tcW w:w="658" w:type="dxa"/>
            <w:vAlign w:val="center"/>
          </w:tcPr>
          <w:p w14:paraId="74D7D237" w14:textId="6FAB2C6F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-258</w:t>
            </w:r>
          </w:p>
        </w:tc>
        <w:tc>
          <w:tcPr>
            <w:tcW w:w="658" w:type="dxa"/>
            <w:vAlign w:val="center"/>
          </w:tcPr>
          <w:p w14:paraId="16A883EA" w14:textId="14D48521" w:rsidR="00A67944" w:rsidRPr="00061501" w:rsidRDefault="00A67944" w:rsidP="00A67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18"/>
              </w:rPr>
            </w:pPr>
            <w:r w:rsidRPr="00061501">
              <w:rPr>
                <w:rFonts w:ascii="Cambria Math" w:hAnsi="Cambria Math"/>
                <w:sz w:val="18"/>
              </w:rPr>
              <w:t>-344</w:t>
            </w:r>
          </w:p>
        </w:tc>
      </w:tr>
    </w:tbl>
    <w:p w14:paraId="2530C6AE" w14:textId="77777777" w:rsidR="00153D20" w:rsidRPr="00061501" w:rsidRDefault="00153D20" w:rsidP="00153D20">
      <w:pPr>
        <w:rPr>
          <w:i/>
        </w:rPr>
      </w:pPr>
      <w:r w:rsidRPr="00061501">
        <w:rPr>
          <w:i/>
        </w:rPr>
        <w:t>Źródło: Opracowanie własne na podstawie danych GUS</w:t>
      </w:r>
    </w:p>
    <w:p w14:paraId="5F5FC504" w14:textId="2468BE84" w:rsidR="007F3866" w:rsidRPr="00061501" w:rsidRDefault="00C44255" w:rsidP="00153D20">
      <w:pPr>
        <w:jc w:val="both"/>
      </w:pPr>
      <w:r w:rsidRPr="00061501">
        <w:t>Ponadto p</w:t>
      </w:r>
      <w:r w:rsidR="003D63D0" w:rsidRPr="00061501">
        <w:t xml:space="preserve">otencjał ludnościowy </w:t>
      </w:r>
      <w:r w:rsidRPr="00061501">
        <w:t>P</w:t>
      </w:r>
      <w:r w:rsidR="003D63D0" w:rsidRPr="00061501">
        <w:t>OF jest osłabiany przez migracje, których saldo w ostatni</w:t>
      </w:r>
      <w:r w:rsidRPr="00061501">
        <w:t>ch</w:t>
      </w:r>
      <w:r w:rsidR="003D63D0" w:rsidRPr="00061501">
        <w:t xml:space="preserve"> dziesięci</w:t>
      </w:r>
      <w:r w:rsidRPr="00061501">
        <w:t>u latach</w:t>
      </w:r>
      <w:r w:rsidR="005D28C2" w:rsidRPr="00061501">
        <w:rPr>
          <w:rStyle w:val="Odwoanieprzypisudolnego"/>
        </w:rPr>
        <w:footnoteReference w:id="1"/>
      </w:r>
      <w:r w:rsidR="003D63D0" w:rsidRPr="00061501">
        <w:t xml:space="preserve"> było ujemne. </w:t>
      </w:r>
      <w:r w:rsidRPr="00061501">
        <w:t xml:space="preserve">W trzech gminach </w:t>
      </w:r>
      <w:r w:rsidR="00AA4C2B" w:rsidRPr="00061501">
        <w:t xml:space="preserve">ani razu </w:t>
      </w:r>
      <w:r w:rsidRPr="00061501">
        <w:t xml:space="preserve">nie odnotowano dodatniego salda migracji (Kodeń, Piszczac, Hanna), zaś w pozostałych dziewięciu wartości dodatnie obserwowane były w pojedynczych latach. </w:t>
      </w:r>
      <w:r w:rsidR="00A12DFA" w:rsidRPr="00061501">
        <w:t xml:space="preserve">Na przestrzeni ostatniego dziesięciolecia saldo migracji w 12 gminach POF osiągało wartości od 20 (saldo migracji w gminie Konstantynów w 2014 r.) do -77 (saldo migracji w gminie wiejskiej Terespol w 2013 r.). </w:t>
      </w:r>
      <w:r w:rsidR="00AA4C2B" w:rsidRPr="00061501">
        <w:t xml:space="preserve">Zauważalna jest nieznaczna przewaga kierunku migracji ze wsi do miast (59% zameldowań ze wsi, 61% </w:t>
      </w:r>
      <w:proofErr w:type="spellStart"/>
      <w:r w:rsidR="00AA4C2B" w:rsidRPr="00061501">
        <w:t>wymeldowań</w:t>
      </w:r>
      <w:proofErr w:type="spellEnd"/>
      <w:r w:rsidR="00AA4C2B" w:rsidRPr="00061501">
        <w:t xml:space="preserve"> do miast). </w:t>
      </w:r>
      <w:r w:rsidR="00FF7863" w:rsidRPr="00061501">
        <w:t xml:space="preserve">Odsetek emigracji zagranicznej dla POF jest nieco niższy (1,5% </w:t>
      </w:r>
      <w:proofErr w:type="spellStart"/>
      <w:r w:rsidR="00FF7863" w:rsidRPr="00061501">
        <w:t>wymeldowa</w:t>
      </w:r>
      <w:r w:rsidR="0005310E" w:rsidRPr="00061501">
        <w:t>ń</w:t>
      </w:r>
      <w:proofErr w:type="spellEnd"/>
      <w:r w:rsidR="00FF7863" w:rsidRPr="00061501">
        <w:t xml:space="preserve">) od wartości dla całego województwa lubelskiego (2,1% </w:t>
      </w:r>
      <w:proofErr w:type="spellStart"/>
      <w:r w:rsidR="00FF7863" w:rsidRPr="00061501">
        <w:t>wymeldowań</w:t>
      </w:r>
      <w:proofErr w:type="spellEnd"/>
      <w:r w:rsidR="00FF7863" w:rsidRPr="00061501">
        <w:t xml:space="preserve">). </w:t>
      </w:r>
    </w:p>
    <w:p w14:paraId="78160CE8" w14:textId="071CB57D" w:rsidR="00D83B2B" w:rsidRPr="00061501" w:rsidRDefault="007F3866" w:rsidP="00E72D65">
      <w:pPr>
        <w:jc w:val="center"/>
        <w:rPr>
          <w:b/>
        </w:rPr>
      </w:pPr>
      <w:r w:rsidRPr="00061501">
        <w:rPr>
          <w:b/>
        </w:rPr>
        <w:t>Wykr.2</w:t>
      </w:r>
      <w:r w:rsidR="00D83B2B" w:rsidRPr="00061501">
        <w:rPr>
          <w:b/>
        </w:rPr>
        <w:t xml:space="preserve">. Saldo migracji w </w:t>
      </w:r>
      <w:r w:rsidR="0000555C" w:rsidRPr="00061501">
        <w:rPr>
          <w:b/>
        </w:rPr>
        <w:t>P</w:t>
      </w:r>
      <w:r w:rsidR="00D83B2B" w:rsidRPr="00061501">
        <w:rPr>
          <w:b/>
        </w:rPr>
        <w:t xml:space="preserve">OF </w:t>
      </w:r>
      <w:r w:rsidR="0000555C" w:rsidRPr="00061501">
        <w:rPr>
          <w:b/>
        </w:rPr>
        <w:t>Aktywne Pogranicze</w:t>
      </w:r>
      <w:r w:rsidRPr="00061501">
        <w:rPr>
          <w:b/>
        </w:rPr>
        <w:t xml:space="preserve"> </w:t>
      </w:r>
      <w:r w:rsidR="00D83B2B" w:rsidRPr="00061501">
        <w:rPr>
          <w:b/>
        </w:rPr>
        <w:t>w latach 2007-2018</w:t>
      </w:r>
    </w:p>
    <w:p w14:paraId="00FA140D" w14:textId="409358CC" w:rsidR="005D28C2" w:rsidRPr="0000555C" w:rsidRDefault="0000555C" w:rsidP="00E72D65">
      <w:pPr>
        <w:jc w:val="center"/>
        <w:rPr>
          <w:highlight w:val="green"/>
        </w:rPr>
      </w:pPr>
      <w:r w:rsidRPr="0000555C">
        <w:rPr>
          <w:noProof/>
          <w:highlight w:val="green"/>
        </w:rPr>
        <w:drawing>
          <wp:inline distT="0" distB="0" distL="0" distR="0" wp14:anchorId="6FC26691" wp14:editId="31D45AAF">
            <wp:extent cx="4867275" cy="1819275"/>
            <wp:effectExtent l="0" t="0" r="9525" b="9525"/>
            <wp:docPr id="27" name="Wykres 27">
              <a:extLst xmlns:a="http://schemas.openxmlformats.org/drawingml/2006/main">
                <a:ext uri="{FF2B5EF4-FFF2-40B4-BE49-F238E27FC236}">
                  <a16:creationId xmlns:a16="http://schemas.microsoft.com/office/drawing/2014/main" id="{D4EBCC78-F9E1-444E-A8D7-C59F358A07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DFDC44" w14:textId="4F4934D8" w:rsidR="00153D20" w:rsidRPr="00061501" w:rsidRDefault="00153D20" w:rsidP="00E72D65">
      <w:pPr>
        <w:ind w:firstLine="708"/>
        <w:rPr>
          <w:i/>
        </w:rPr>
      </w:pPr>
      <w:r w:rsidRPr="00061501">
        <w:rPr>
          <w:i/>
        </w:rPr>
        <w:t>Źródło: Opracowanie własne na podstawie danych GUS</w:t>
      </w:r>
      <w:r w:rsidR="00126DF7" w:rsidRPr="00061501">
        <w:rPr>
          <w:i/>
        </w:rPr>
        <w:t xml:space="preserve"> </w:t>
      </w:r>
    </w:p>
    <w:p w14:paraId="6B11D041" w14:textId="566BFDB4" w:rsidR="00F575F7" w:rsidRDefault="008D1FE5" w:rsidP="00153D20">
      <w:pPr>
        <w:jc w:val="both"/>
      </w:pPr>
      <w:r w:rsidRPr="00061501">
        <w:t xml:space="preserve">Analizując </w:t>
      </w:r>
      <w:r w:rsidRPr="00061501">
        <w:rPr>
          <w:b/>
        </w:rPr>
        <w:t>strukturę wiekową</w:t>
      </w:r>
      <w:r w:rsidRPr="00061501">
        <w:t xml:space="preserve"> mieszkańców POF Aktywne Pogranicze na przestrzeni ostatnich dziesięciu lat zauważalna jest t</w:t>
      </w:r>
      <w:r w:rsidR="00B664C3" w:rsidRPr="00061501">
        <w:t>endencj</w:t>
      </w:r>
      <w:r w:rsidRPr="00061501">
        <w:t xml:space="preserve">a zwiększającego się udziału osób w wieku poprodukcyjnym. </w:t>
      </w:r>
      <w:r w:rsidR="00E72D65" w:rsidRPr="00061501">
        <w:t>Zjawisko to związane jest z</w:t>
      </w:r>
      <w:r w:rsidR="00E05B52" w:rsidRPr="00061501">
        <w:t xml:space="preserve"> </w:t>
      </w:r>
      <w:r w:rsidR="00B664C3" w:rsidRPr="00061501">
        <w:t>wydłużenie</w:t>
      </w:r>
      <w:r w:rsidR="00E72D65" w:rsidRPr="00061501">
        <w:t>m</w:t>
      </w:r>
      <w:r w:rsidR="00B664C3" w:rsidRPr="00061501">
        <w:t xml:space="preserve"> trwania życia</w:t>
      </w:r>
      <w:r w:rsidR="00E05B52" w:rsidRPr="00061501">
        <w:t xml:space="preserve"> </w:t>
      </w:r>
      <w:r w:rsidR="00E72D65" w:rsidRPr="00061501">
        <w:t>i w sytuacji postępu automatyzacji gospodarki pozwala na</w:t>
      </w:r>
      <w:r w:rsidR="00B664C3" w:rsidRPr="00061501">
        <w:t xml:space="preserve"> łatwiejsze zagospodarowanie </w:t>
      </w:r>
      <w:r w:rsidR="006E7732" w:rsidRPr="00061501">
        <w:t xml:space="preserve">dostępnych </w:t>
      </w:r>
      <w:r w:rsidR="00B664C3" w:rsidRPr="00061501">
        <w:t>zasobów pracy</w:t>
      </w:r>
      <w:r w:rsidR="00E72D65" w:rsidRPr="00061501">
        <w:t>.</w:t>
      </w:r>
      <w:r w:rsidR="00B664C3" w:rsidRPr="00061501">
        <w:t xml:space="preserve"> </w:t>
      </w:r>
      <w:r w:rsidR="00E72D65" w:rsidRPr="00061501">
        <w:t>Z</w:t>
      </w:r>
      <w:r w:rsidR="00B664C3" w:rsidRPr="00061501">
        <w:t xml:space="preserve"> drugiej </w:t>
      </w:r>
      <w:r w:rsidR="00E72D65" w:rsidRPr="00061501">
        <w:t xml:space="preserve">jednak </w:t>
      </w:r>
      <w:r w:rsidR="00E05B52" w:rsidRPr="00061501">
        <w:t xml:space="preserve">strony wymaga </w:t>
      </w:r>
      <w:r w:rsidR="00B664C3" w:rsidRPr="00061501">
        <w:t>koniecznoś</w:t>
      </w:r>
      <w:r w:rsidR="00E05B52" w:rsidRPr="00061501">
        <w:t>ci</w:t>
      </w:r>
      <w:r w:rsidR="00B664C3" w:rsidRPr="00061501">
        <w:t xml:space="preserve"> zabezpieczenia odpowiednich dla osób starszych rozwiązań oraz usług społecznych</w:t>
      </w:r>
      <w:r w:rsidR="006E7732" w:rsidRPr="00061501">
        <w:t xml:space="preserve">. </w:t>
      </w:r>
      <w:r w:rsidR="004365C6" w:rsidRPr="00061501">
        <w:t xml:space="preserve">Warto zaznaczyć, iż w grupie osób w wieku poprodukcyjnym ponad 68% (2018 r.) stanowią kobiety, co jest związane z wyższą średnią długością życia. </w:t>
      </w:r>
    </w:p>
    <w:p w14:paraId="07F0CA8B" w14:textId="3B96FC68" w:rsidR="00825565" w:rsidRDefault="00825565" w:rsidP="00153D20">
      <w:pPr>
        <w:jc w:val="both"/>
      </w:pPr>
    </w:p>
    <w:p w14:paraId="2A5DE751" w14:textId="6F7FD77A" w:rsidR="00825565" w:rsidRDefault="00825565" w:rsidP="00153D20">
      <w:pPr>
        <w:jc w:val="both"/>
      </w:pPr>
    </w:p>
    <w:p w14:paraId="167A6759" w14:textId="77777777" w:rsidR="00825565" w:rsidRPr="00061501" w:rsidRDefault="00825565" w:rsidP="00153D20">
      <w:pPr>
        <w:jc w:val="both"/>
      </w:pPr>
    </w:p>
    <w:p w14:paraId="256F31C2" w14:textId="6A96401D" w:rsidR="00B664C3" w:rsidRPr="00061501" w:rsidRDefault="00091FF2" w:rsidP="00E72D65">
      <w:pPr>
        <w:jc w:val="center"/>
        <w:rPr>
          <w:b/>
        </w:rPr>
      </w:pPr>
      <w:r w:rsidRPr="00061501">
        <w:rPr>
          <w:b/>
        </w:rPr>
        <w:lastRenderedPageBreak/>
        <w:t>Wykr.3</w:t>
      </w:r>
      <w:r w:rsidR="00153D20" w:rsidRPr="00061501">
        <w:rPr>
          <w:b/>
        </w:rPr>
        <w:t>.</w:t>
      </w:r>
      <w:r w:rsidR="00712F29" w:rsidRPr="00061501">
        <w:rPr>
          <w:b/>
        </w:rPr>
        <w:t xml:space="preserve"> </w:t>
      </w:r>
      <w:r w:rsidR="00153D20" w:rsidRPr="00061501">
        <w:rPr>
          <w:b/>
        </w:rPr>
        <w:t>Z</w:t>
      </w:r>
      <w:r w:rsidR="00B664C3" w:rsidRPr="00061501">
        <w:rPr>
          <w:b/>
        </w:rPr>
        <w:t xml:space="preserve">miany struktury </w:t>
      </w:r>
      <w:r w:rsidR="004D63D8" w:rsidRPr="00061501">
        <w:rPr>
          <w:b/>
        </w:rPr>
        <w:t xml:space="preserve">ludności wg ekonomicznych grup wieku </w:t>
      </w:r>
      <w:r w:rsidR="00B664C3" w:rsidRPr="00061501">
        <w:rPr>
          <w:b/>
        </w:rPr>
        <w:t xml:space="preserve"> </w:t>
      </w:r>
      <w:r w:rsidRPr="00061501">
        <w:rPr>
          <w:b/>
        </w:rPr>
        <w:t xml:space="preserve">na terenie </w:t>
      </w:r>
      <w:r w:rsidR="00712F29" w:rsidRPr="00061501">
        <w:rPr>
          <w:b/>
        </w:rPr>
        <w:t>P</w:t>
      </w:r>
      <w:r w:rsidR="00B664C3" w:rsidRPr="00061501">
        <w:rPr>
          <w:b/>
        </w:rPr>
        <w:t>OF</w:t>
      </w:r>
      <w:r w:rsidRPr="00061501">
        <w:rPr>
          <w:b/>
        </w:rPr>
        <w:t xml:space="preserve"> </w:t>
      </w:r>
      <w:r w:rsidR="00CC07A7" w:rsidRPr="00061501">
        <w:rPr>
          <w:b/>
        </w:rPr>
        <w:t>Aktywne Pogranicze</w:t>
      </w:r>
      <w:r w:rsidR="00B664C3" w:rsidRPr="00061501">
        <w:rPr>
          <w:b/>
        </w:rPr>
        <w:t xml:space="preserve"> w latach 2007-2</w:t>
      </w:r>
      <w:r w:rsidR="00CC07A7" w:rsidRPr="00061501">
        <w:rPr>
          <w:b/>
        </w:rPr>
        <w:t>0</w:t>
      </w:r>
      <w:r w:rsidR="00B664C3" w:rsidRPr="00061501">
        <w:rPr>
          <w:b/>
        </w:rPr>
        <w:t>18</w:t>
      </w:r>
    </w:p>
    <w:p w14:paraId="35D49D25" w14:textId="6D246EA8" w:rsidR="00B664C3" w:rsidRPr="00CC07A7" w:rsidRDefault="00712F29" w:rsidP="00E72D65">
      <w:pPr>
        <w:jc w:val="center"/>
        <w:rPr>
          <w:highlight w:val="green"/>
        </w:rPr>
      </w:pPr>
      <w:r w:rsidRPr="00CC07A7">
        <w:rPr>
          <w:noProof/>
          <w:highlight w:val="green"/>
        </w:rPr>
        <w:drawing>
          <wp:inline distT="0" distB="0" distL="0" distR="0" wp14:anchorId="29B6062A" wp14:editId="05FB1068">
            <wp:extent cx="5133975" cy="2966720"/>
            <wp:effectExtent l="0" t="0" r="9525" b="5080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B51F0C7F-21E7-4F6B-9A09-00FA374E0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9D5ABA" w14:textId="77777777" w:rsidR="00153D20" w:rsidRPr="00061501" w:rsidRDefault="00153D20" w:rsidP="00E72D65">
      <w:pPr>
        <w:ind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07AE5396" w14:textId="0F0256CF" w:rsidR="009D6F96" w:rsidRDefault="004A08CB" w:rsidP="005021A7">
      <w:pPr>
        <w:jc w:val="both"/>
      </w:pPr>
      <w:r w:rsidRPr="00061501">
        <w:t>W przeciwieństwie do tendencji dla całego województwa lubelskiego</w:t>
      </w:r>
      <w:r w:rsidR="00586AE6" w:rsidRPr="00061501">
        <w:t xml:space="preserve"> </w:t>
      </w:r>
      <w:r w:rsidRPr="00061501">
        <w:t>zauważalny jest spadek ludności w wieku nieprodukcyjnym na 100 osób w wieku produkcyjnym, co jest zjawiskiem pożądanym w</w:t>
      </w:r>
      <w:r w:rsidR="00825565">
        <w:t> </w:t>
      </w:r>
      <w:r w:rsidRPr="00061501">
        <w:t xml:space="preserve">kontekście </w:t>
      </w:r>
      <w:r w:rsidR="00E72D65" w:rsidRPr="00061501">
        <w:t>gospodarki</w:t>
      </w:r>
      <w:r w:rsidRPr="00061501">
        <w:t xml:space="preserve"> i zabezpieczeń społecznych (jedynie w gminie miejskiej Terespol wskaźnik ten odnotował wzrost w ostatnich </w:t>
      </w:r>
      <w:r w:rsidR="00E05B52" w:rsidRPr="00061501">
        <w:t>dziesięciu</w:t>
      </w:r>
      <w:r w:rsidRPr="00061501">
        <w:t xml:space="preserve"> latach). </w:t>
      </w:r>
      <w:r w:rsidR="00E05B52" w:rsidRPr="00061501">
        <w:t>Z drugiej strony</w:t>
      </w:r>
      <w:r w:rsidRPr="00061501">
        <w:t xml:space="preserve"> od roku 2011</w:t>
      </w:r>
      <w:r w:rsidR="00E05B52" w:rsidRPr="00061501">
        <w:t xml:space="preserve"> r.</w:t>
      </w:r>
      <w:r w:rsidRPr="00061501">
        <w:t xml:space="preserve"> obserwowany jest wzrost ludności w wieku poprodukcyjnym na 100 osób w wieku produkcyjnym. Najwyższy wzrost tego wskaźnika odnotowano w gminie miejskiej Terespol (o</w:t>
      </w:r>
      <w:r w:rsidR="00E05B52" w:rsidRPr="00061501">
        <w:t xml:space="preserve"> ok.</w:t>
      </w:r>
      <w:r w:rsidRPr="00061501">
        <w:t xml:space="preserve"> 10</w:t>
      </w:r>
      <w:r w:rsidR="00E05B52" w:rsidRPr="00061501">
        <w:t xml:space="preserve"> </w:t>
      </w:r>
      <w:r w:rsidRPr="00061501">
        <w:t xml:space="preserve">osób), </w:t>
      </w:r>
      <w:r w:rsidR="00E05B52" w:rsidRPr="00061501">
        <w:t>natomiast</w:t>
      </w:r>
      <w:r w:rsidRPr="00061501">
        <w:t xml:space="preserve"> najwyższy spadek </w:t>
      </w:r>
      <w:r w:rsidR="00E05B52" w:rsidRPr="00061501">
        <w:t>dotyczy gminy Tuczna (o ok. 7 osób), przy czym nadal jest to gmina posiadająca najwyższe wartości tego wskaźnika wśród gmin POF (od 51,2 osób w 2007 r. do 43,8 w 2018 r.). Jest to również gmina o</w:t>
      </w:r>
      <w:r w:rsidR="00825565">
        <w:t> </w:t>
      </w:r>
      <w:r w:rsidR="00E05B52" w:rsidRPr="00061501">
        <w:t>najwyższym odsetku osób w wieku powyżej 65 lat (22,5% w 2018 r.).</w:t>
      </w:r>
    </w:p>
    <w:p w14:paraId="67C90E6D" w14:textId="273B5386" w:rsidR="00825565" w:rsidRDefault="00825565" w:rsidP="005021A7">
      <w:pPr>
        <w:jc w:val="both"/>
      </w:pPr>
    </w:p>
    <w:p w14:paraId="2A00130C" w14:textId="5FE78541" w:rsidR="00825565" w:rsidRDefault="00825565" w:rsidP="005021A7">
      <w:pPr>
        <w:jc w:val="both"/>
      </w:pPr>
    </w:p>
    <w:p w14:paraId="4FEFFCE8" w14:textId="44C63882" w:rsidR="00825565" w:rsidRDefault="00825565" w:rsidP="005021A7">
      <w:pPr>
        <w:jc w:val="both"/>
      </w:pPr>
    </w:p>
    <w:p w14:paraId="0372A01B" w14:textId="5F74ED38" w:rsidR="00825565" w:rsidRDefault="00825565" w:rsidP="005021A7">
      <w:pPr>
        <w:jc w:val="both"/>
      </w:pPr>
    </w:p>
    <w:p w14:paraId="23BD6D24" w14:textId="3510B1DB" w:rsidR="00825565" w:rsidRDefault="00825565" w:rsidP="005021A7">
      <w:pPr>
        <w:jc w:val="both"/>
      </w:pPr>
    </w:p>
    <w:p w14:paraId="5C83E5BD" w14:textId="4B1172EE" w:rsidR="00825565" w:rsidRDefault="00825565" w:rsidP="005021A7">
      <w:pPr>
        <w:jc w:val="both"/>
      </w:pPr>
    </w:p>
    <w:p w14:paraId="7772E42E" w14:textId="0DA8C31B" w:rsidR="00825565" w:rsidRDefault="00825565" w:rsidP="005021A7">
      <w:pPr>
        <w:jc w:val="both"/>
      </w:pPr>
    </w:p>
    <w:p w14:paraId="1E51A92B" w14:textId="3DD39F9A" w:rsidR="00825565" w:rsidRDefault="00825565" w:rsidP="005021A7">
      <w:pPr>
        <w:jc w:val="both"/>
      </w:pPr>
    </w:p>
    <w:p w14:paraId="7A9EADA2" w14:textId="77777777" w:rsidR="00825565" w:rsidRPr="00061501" w:rsidRDefault="00825565" w:rsidP="005021A7">
      <w:pPr>
        <w:jc w:val="both"/>
      </w:pPr>
    </w:p>
    <w:p w14:paraId="45C955F1" w14:textId="0EADC748" w:rsidR="009D6F96" w:rsidRPr="00061501" w:rsidRDefault="00091FF2" w:rsidP="00E72D65">
      <w:pPr>
        <w:jc w:val="center"/>
        <w:rPr>
          <w:rFonts w:ascii="Calibri" w:eastAsia="Times New Roman" w:hAnsi="Calibri" w:cs="Times New Roman"/>
          <w:b/>
          <w:color w:val="000000"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>. 4.</w:t>
      </w:r>
      <w:r w:rsidR="009D6F96" w:rsidRPr="00061501">
        <w:rPr>
          <w:rFonts w:ascii="Calibri" w:hAnsi="Calibri"/>
          <w:b/>
          <w:color w:val="000000"/>
        </w:rPr>
        <w:t xml:space="preserve"> </w:t>
      </w:r>
      <w:r w:rsidR="005021A7" w:rsidRPr="00061501">
        <w:rPr>
          <w:rFonts w:ascii="Calibri" w:hAnsi="Calibri"/>
          <w:b/>
          <w:color w:val="000000"/>
        </w:rPr>
        <w:t xml:space="preserve">Wybrane wskaźniki obciążenia demograficznego </w:t>
      </w:r>
      <w:r w:rsidR="005021A7" w:rsidRPr="00061501">
        <w:rPr>
          <w:rFonts w:ascii="Calibri" w:eastAsia="Times New Roman" w:hAnsi="Calibri" w:cs="Times New Roman"/>
          <w:b/>
          <w:color w:val="000000"/>
        </w:rPr>
        <w:t xml:space="preserve">dla </w:t>
      </w:r>
      <w:r w:rsidR="001A70D9" w:rsidRPr="00061501">
        <w:rPr>
          <w:rFonts w:ascii="Calibri" w:eastAsia="Times New Roman" w:hAnsi="Calibri" w:cs="Times New Roman"/>
          <w:b/>
          <w:color w:val="000000"/>
        </w:rPr>
        <w:t>POF Aktywne Pogranicze</w:t>
      </w:r>
      <w:r w:rsidR="005021A7" w:rsidRPr="00061501">
        <w:rPr>
          <w:rFonts w:ascii="Calibri" w:eastAsia="Times New Roman" w:hAnsi="Calibri" w:cs="Times New Roman"/>
          <w:b/>
          <w:color w:val="000000"/>
        </w:rPr>
        <w:t xml:space="preserve"> w latach 2007-2018</w:t>
      </w:r>
    </w:p>
    <w:p w14:paraId="57F2DE15" w14:textId="54DC431D" w:rsidR="009D6F96" w:rsidRPr="003E0F5D" w:rsidRDefault="003E0F5D" w:rsidP="00E72D65">
      <w:pPr>
        <w:jc w:val="center"/>
        <w:rPr>
          <w:rFonts w:ascii="Calibri" w:eastAsia="Times New Roman" w:hAnsi="Calibri" w:cs="Times New Roman"/>
          <w:color w:val="000000"/>
          <w:highlight w:val="green"/>
        </w:rPr>
      </w:pPr>
      <w:r w:rsidRPr="003E0F5D">
        <w:rPr>
          <w:noProof/>
          <w:highlight w:val="green"/>
        </w:rPr>
        <w:drawing>
          <wp:inline distT="0" distB="0" distL="0" distR="0" wp14:anchorId="2107949E" wp14:editId="362A246F">
            <wp:extent cx="4572000" cy="2743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3339D3F-44FA-417D-8F9F-22F8255A5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A93C22" w14:textId="0E6172BF" w:rsidR="003E0F5D" w:rsidRPr="003E0F5D" w:rsidRDefault="00E72D65" w:rsidP="00E72D65">
      <w:pPr>
        <w:jc w:val="center"/>
        <w:rPr>
          <w:i/>
          <w:highlight w:val="green"/>
        </w:rPr>
      </w:pPr>
      <w:r>
        <w:rPr>
          <w:noProof/>
        </w:rPr>
        <w:drawing>
          <wp:inline distT="0" distB="0" distL="0" distR="0" wp14:anchorId="4B7BD43D" wp14:editId="095883DF">
            <wp:extent cx="4572000" cy="3124200"/>
            <wp:effectExtent l="0" t="0" r="0" b="0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7D2084CA-E433-41C2-91A0-6D0C748ED5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0D64F7" w14:textId="1024A21E" w:rsidR="005021A7" w:rsidRPr="00061501" w:rsidRDefault="005021A7" w:rsidP="00E72D65">
      <w:pPr>
        <w:ind w:left="708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387875C0" w14:textId="2326040E" w:rsidR="00050FE3" w:rsidRPr="00061501" w:rsidRDefault="00050FE3" w:rsidP="00153D20">
      <w:p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W </w:t>
      </w:r>
      <w:r w:rsidR="00E14E55" w:rsidRPr="00061501">
        <w:rPr>
          <w:b/>
          <w:color w:val="1F497D" w:themeColor="text2"/>
        </w:rPr>
        <w:t>obszarze</w:t>
      </w:r>
      <w:r w:rsidRPr="00061501">
        <w:rPr>
          <w:b/>
          <w:color w:val="1F497D" w:themeColor="text2"/>
        </w:rPr>
        <w:t xml:space="preserve"> </w:t>
      </w:r>
      <w:r w:rsidR="00E14E55" w:rsidRPr="00061501">
        <w:rPr>
          <w:b/>
          <w:color w:val="1F497D" w:themeColor="text2"/>
        </w:rPr>
        <w:t xml:space="preserve">sytuacji </w:t>
      </w:r>
      <w:r w:rsidRPr="00061501">
        <w:rPr>
          <w:b/>
          <w:color w:val="1F497D" w:themeColor="text2"/>
        </w:rPr>
        <w:t>demograficzn</w:t>
      </w:r>
      <w:r w:rsidR="00E14E55" w:rsidRPr="00061501">
        <w:rPr>
          <w:b/>
          <w:color w:val="1F497D" w:themeColor="text2"/>
        </w:rPr>
        <w:t>ej</w:t>
      </w:r>
      <w:r w:rsidRPr="00061501">
        <w:rPr>
          <w:b/>
          <w:color w:val="1F497D" w:themeColor="text2"/>
        </w:rPr>
        <w:t xml:space="preserve"> na terenie </w:t>
      </w:r>
      <w:r w:rsidR="007D239E" w:rsidRPr="00061501">
        <w:rPr>
          <w:b/>
          <w:color w:val="1F497D" w:themeColor="text2"/>
        </w:rPr>
        <w:t>P</w:t>
      </w:r>
      <w:r w:rsidRPr="00061501">
        <w:rPr>
          <w:b/>
          <w:color w:val="1F497D" w:themeColor="text2"/>
        </w:rPr>
        <w:t xml:space="preserve">OF </w:t>
      </w:r>
      <w:r w:rsidR="00E14E55" w:rsidRPr="00061501">
        <w:rPr>
          <w:b/>
          <w:color w:val="1F497D" w:themeColor="text2"/>
        </w:rPr>
        <w:t>Aktywne Pogranicze</w:t>
      </w:r>
      <w:r w:rsidR="00091FF2" w:rsidRPr="00061501">
        <w:rPr>
          <w:b/>
          <w:color w:val="1F497D" w:themeColor="text2"/>
        </w:rPr>
        <w:t xml:space="preserve"> </w:t>
      </w:r>
      <w:r w:rsidRPr="00061501">
        <w:rPr>
          <w:b/>
          <w:color w:val="1F497D" w:themeColor="text2"/>
        </w:rPr>
        <w:t xml:space="preserve">należy zwrócić </w:t>
      </w:r>
      <w:r w:rsidR="004D63D8" w:rsidRPr="00061501">
        <w:rPr>
          <w:b/>
          <w:color w:val="1F497D" w:themeColor="text2"/>
        </w:rPr>
        <w:t xml:space="preserve">uwagę </w:t>
      </w:r>
      <w:r w:rsidRPr="00061501">
        <w:rPr>
          <w:b/>
          <w:color w:val="1F497D" w:themeColor="text2"/>
        </w:rPr>
        <w:t>na następujące zjawiska:</w:t>
      </w:r>
    </w:p>
    <w:p w14:paraId="004A1FC5" w14:textId="34782620" w:rsidR="00A82615" w:rsidRPr="00061501" w:rsidRDefault="00873F12" w:rsidP="004D63D8">
      <w:pPr>
        <w:pStyle w:val="Akapitzlist"/>
        <w:numPr>
          <w:ilvl w:val="0"/>
          <w:numId w:val="1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>z</w:t>
      </w:r>
      <w:r w:rsidR="00E14E55" w:rsidRPr="00061501">
        <w:rPr>
          <w:b/>
          <w:color w:val="1F497D" w:themeColor="text2"/>
        </w:rPr>
        <w:t>mniejszanie się liczby ludności POF</w:t>
      </w:r>
      <w:r w:rsidRPr="00061501">
        <w:rPr>
          <w:b/>
          <w:color w:val="1F497D" w:themeColor="text2"/>
        </w:rPr>
        <w:t xml:space="preserve"> (ogólny spadek liczby ludności o ponad 5% względem 2007 r.)</w:t>
      </w:r>
      <w:r w:rsidR="00E14E55" w:rsidRPr="00061501">
        <w:rPr>
          <w:b/>
          <w:color w:val="1F497D" w:themeColor="text2"/>
        </w:rPr>
        <w:t xml:space="preserve"> zarówno w kontekście ujemnego przyrostu naturalnego </w:t>
      </w:r>
      <w:r w:rsidRPr="00061501">
        <w:rPr>
          <w:b/>
          <w:color w:val="1F497D" w:themeColor="text2"/>
        </w:rPr>
        <w:t xml:space="preserve">(jedynie w gminie Piszczac w 2018 r. odnotowano </w:t>
      </w:r>
      <w:r w:rsidR="00704AFB" w:rsidRPr="00061501">
        <w:rPr>
          <w:b/>
          <w:color w:val="1F497D" w:themeColor="text2"/>
        </w:rPr>
        <w:t>zerowy</w:t>
      </w:r>
      <w:r w:rsidRPr="00061501">
        <w:rPr>
          <w:b/>
          <w:color w:val="1F497D" w:themeColor="text2"/>
        </w:rPr>
        <w:t xml:space="preserve"> przyrost naturalny)</w:t>
      </w:r>
      <w:r w:rsidR="00825565">
        <w:rPr>
          <w:b/>
          <w:color w:val="1F497D" w:themeColor="text2"/>
        </w:rPr>
        <w:t>,</w:t>
      </w:r>
      <w:r w:rsidRPr="00061501">
        <w:rPr>
          <w:b/>
          <w:color w:val="1F497D" w:themeColor="text2"/>
        </w:rPr>
        <w:t xml:space="preserve"> </w:t>
      </w:r>
      <w:r w:rsidR="00E14E55" w:rsidRPr="00061501">
        <w:rPr>
          <w:b/>
          <w:color w:val="1F497D" w:themeColor="text2"/>
        </w:rPr>
        <w:t>jak i niekorzystnego salda migracji</w:t>
      </w:r>
      <w:r w:rsidR="00704AFB" w:rsidRPr="00061501">
        <w:rPr>
          <w:b/>
          <w:color w:val="1F497D" w:themeColor="text2"/>
        </w:rPr>
        <w:t xml:space="preserve"> (tylko w gminie Sławatycze w 2018 r. odnotowano zerowe saldo migracji)</w:t>
      </w:r>
      <w:r w:rsidR="005021A7" w:rsidRPr="00061501">
        <w:rPr>
          <w:b/>
          <w:color w:val="1F497D" w:themeColor="text2"/>
        </w:rPr>
        <w:t>;</w:t>
      </w:r>
    </w:p>
    <w:p w14:paraId="50BA11A3" w14:textId="4C898F02" w:rsidR="00050FE3" w:rsidRPr="00061501" w:rsidRDefault="00873F12" w:rsidP="004D63D8">
      <w:pPr>
        <w:pStyle w:val="Akapitzlist"/>
        <w:numPr>
          <w:ilvl w:val="0"/>
          <w:numId w:val="1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lastRenderedPageBreak/>
        <w:t>postępujący proces starzenia się społeczeństwa</w:t>
      </w:r>
      <w:r w:rsidR="00050FE3" w:rsidRPr="00061501">
        <w:rPr>
          <w:b/>
          <w:color w:val="1F497D" w:themeColor="text2"/>
        </w:rPr>
        <w:t xml:space="preserve"> (</w:t>
      </w:r>
      <w:r w:rsidRPr="00061501">
        <w:rPr>
          <w:b/>
          <w:color w:val="1F497D" w:themeColor="text2"/>
        </w:rPr>
        <w:t xml:space="preserve">spadek liczby osób </w:t>
      </w:r>
      <w:r w:rsidR="00825565">
        <w:rPr>
          <w:b/>
          <w:color w:val="1F497D" w:themeColor="text2"/>
        </w:rPr>
        <w:t xml:space="preserve">w </w:t>
      </w:r>
      <w:r w:rsidRPr="00061501">
        <w:rPr>
          <w:b/>
          <w:color w:val="1F497D" w:themeColor="text2"/>
        </w:rPr>
        <w:t xml:space="preserve">wieku przedprodukcyjnym i </w:t>
      </w:r>
      <w:r w:rsidR="00050FE3" w:rsidRPr="00061501">
        <w:rPr>
          <w:b/>
          <w:color w:val="1F497D" w:themeColor="text2"/>
        </w:rPr>
        <w:t>zwiększanie się grupy osób starszych</w:t>
      </w:r>
      <w:r w:rsidR="00704AFB" w:rsidRPr="00061501">
        <w:rPr>
          <w:b/>
          <w:color w:val="1F497D" w:themeColor="text2"/>
        </w:rPr>
        <w:t xml:space="preserve"> - szczególnie w przypadku gminy Tuczna, gdzie w 2018 r. 22,5% populacji stanowiły osoby powyżej 65 roku życia</w:t>
      </w:r>
      <w:r w:rsidR="00050FE3" w:rsidRPr="00061501">
        <w:rPr>
          <w:b/>
          <w:color w:val="1F497D" w:themeColor="text2"/>
        </w:rPr>
        <w:t>)</w:t>
      </w:r>
      <w:r w:rsidR="00704AFB" w:rsidRPr="00061501">
        <w:rPr>
          <w:b/>
          <w:color w:val="1F497D" w:themeColor="text2"/>
        </w:rPr>
        <w:t>.</w:t>
      </w:r>
    </w:p>
    <w:p w14:paraId="25464DF5" w14:textId="54402C4C" w:rsidR="0098306B" w:rsidRPr="00061501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Według danych GUS w 2018 r. na terenie POF Aktywne Pogranicze </w:t>
      </w:r>
      <w:r w:rsidRPr="00061501">
        <w:rPr>
          <w:rFonts w:cs="Cambria"/>
          <w:b/>
        </w:rPr>
        <w:t>pracowało</w:t>
      </w:r>
      <w:r w:rsidRPr="00061501">
        <w:rPr>
          <w:rFonts w:cs="Cambria"/>
        </w:rPr>
        <w:t xml:space="preserve"> 7 046 osób, przy czym 4</w:t>
      </w:r>
      <w:r w:rsidR="00B85A07" w:rsidRPr="00061501">
        <w:rPr>
          <w:rFonts w:cs="Cambria"/>
        </w:rPr>
        <w:t>9</w:t>
      </w:r>
      <w:r w:rsidRPr="00061501">
        <w:rPr>
          <w:rFonts w:cs="Cambria"/>
        </w:rPr>
        <w:t xml:space="preserve">% stanowiły kobiety. W stosunku do roku 2007 liczba pracujących wzrosła o </w:t>
      </w:r>
      <w:r w:rsidR="00DC3443" w:rsidRPr="00061501">
        <w:rPr>
          <w:rFonts w:cs="Cambria"/>
        </w:rPr>
        <w:t>287</w:t>
      </w:r>
      <w:r w:rsidRPr="00061501">
        <w:rPr>
          <w:rFonts w:cs="Cambria"/>
        </w:rPr>
        <w:t xml:space="preserve"> osób (co stanowi </w:t>
      </w:r>
      <w:r w:rsidR="00DC3443" w:rsidRPr="00061501">
        <w:rPr>
          <w:rFonts w:cs="Cambria"/>
        </w:rPr>
        <w:t>4</w:t>
      </w:r>
      <w:r w:rsidRPr="00061501">
        <w:rPr>
          <w:rFonts w:cs="Cambria"/>
        </w:rPr>
        <w:t>% liczby pracujących w roku 2007), choć odnotowano zarówno okresy wzrostu</w:t>
      </w:r>
      <w:r w:rsidR="00825565">
        <w:rPr>
          <w:rFonts w:cs="Cambria"/>
        </w:rPr>
        <w:t>,</w:t>
      </w:r>
      <w:r w:rsidRPr="00061501">
        <w:rPr>
          <w:rFonts w:cs="Cambria"/>
        </w:rPr>
        <w:t xml:space="preserve"> jak i spadku. Pomimo ogólnego wzrostu, </w:t>
      </w:r>
      <w:r w:rsidR="00DC3443" w:rsidRPr="00061501">
        <w:rPr>
          <w:rFonts w:cs="Cambria"/>
        </w:rPr>
        <w:t xml:space="preserve">aż </w:t>
      </w:r>
      <w:r w:rsidRPr="00061501">
        <w:rPr>
          <w:rFonts w:cs="Cambria"/>
        </w:rPr>
        <w:t xml:space="preserve">w </w:t>
      </w:r>
      <w:r w:rsidR="00DC3443" w:rsidRPr="00061501">
        <w:rPr>
          <w:rFonts w:cs="Cambria"/>
        </w:rPr>
        <w:t>ośmiu</w:t>
      </w:r>
      <w:r w:rsidRPr="00061501">
        <w:rPr>
          <w:rFonts w:cs="Cambria"/>
        </w:rPr>
        <w:t xml:space="preserve"> gminach </w:t>
      </w:r>
      <w:r w:rsidR="00DC3443" w:rsidRPr="00061501">
        <w:rPr>
          <w:rFonts w:cs="Cambria"/>
        </w:rPr>
        <w:t>Aktywnego Pogranicza</w:t>
      </w:r>
      <w:r w:rsidRPr="00061501">
        <w:rPr>
          <w:rFonts w:cs="Cambria"/>
        </w:rPr>
        <w:t xml:space="preserve"> w ostatnich dziesięciu latach liczba pracujących spadła.</w:t>
      </w:r>
      <w:r w:rsidR="00DC3443" w:rsidRPr="00061501">
        <w:rPr>
          <w:rFonts w:cs="Cambria"/>
        </w:rPr>
        <w:t xml:space="preserve"> </w:t>
      </w:r>
      <w:r w:rsidR="00F90C92" w:rsidRPr="00061501">
        <w:rPr>
          <w:rFonts w:cs="Cambria"/>
        </w:rPr>
        <w:t xml:space="preserve">Największy spadek odnotowano w gminie Piszczac (o 53% wartości z 2007 r.). </w:t>
      </w:r>
      <w:r w:rsidR="00DC3443" w:rsidRPr="00061501">
        <w:rPr>
          <w:rFonts w:cs="Cambria"/>
        </w:rPr>
        <w:t>Jedynie w gmin</w:t>
      </w:r>
      <w:r w:rsidR="00F90C92" w:rsidRPr="00061501">
        <w:rPr>
          <w:rFonts w:cs="Cambria"/>
        </w:rPr>
        <w:t>ach:</w:t>
      </w:r>
      <w:r w:rsidR="00DC3443" w:rsidRPr="00061501">
        <w:rPr>
          <w:rFonts w:cs="Cambria"/>
        </w:rPr>
        <w:t xml:space="preserve"> Terespol</w:t>
      </w:r>
      <w:r w:rsidR="00F90C92" w:rsidRPr="00061501">
        <w:rPr>
          <w:rFonts w:cs="Cambria"/>
        </w:rPr>
        <w:t xml:space="preserve"> (gmina miejska)</w:t>
      </w:r>
      <w:r w:rsidR="00DC3443" w:rsidRPr="00061501">
        <w:rPr>
          <w:rFonts w:cs="Cambria"/>
        </w:rPr>
        <w:t>, Janów Podlaski, Leśna Podlaska oraz Tuczna w ostatniej dekadzie wzrosła liczba pracujących</w:t>
      </w:r>
      <w:r w:rsidR="00F90C92" w:rsidRPr="00061501">
        <w:rPr>
          <w:rFonts w:cs="Cambria"/>
        </w:rPr>
        <w:t>. Warto zwrócić uwagę, iż w gminie Janów Podlaski liczba pracujących wzrosła o 59% wobec wartości z 2007 r., zaś w gminie Terespol wzrost ten stanowi 56% liczby pracujących w 2007 r.</w:t>
      </w:r>
      <w:r w:rsidRPr="00061501">
        <w:rPr>
          <w:rFonts w:cs="Cambria"/>
        </w:rPr>
        <w:t xml:space="preserve"> </w:t>
      </w:r>
    </w:p>
    <w:p w14:paraId="15297BFC" w14:textId="77777777" w:rsidR="0098306B" w:rsidRPr="00C63C13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  <w:highlight w:val="yellow"/>
        </w:rPr>
      </w:pPr>
    </w:p>
    <w:p w14:paraId="73862D10" w14:textId="64457D27" w:rsidR="0098306B" w:rsidRPr="00061501" w:rsidRDefault="0098306B" w:rsidP="0098306B">
      <w:pPr>
        <w:autoSpaceDE w:val="0"/>
        <w:autoSpaceDN w:val="0"/>
        <w:adjustRightInd w:val="0"/>
        <w:spacing w:after="0"/>
        <w:jc w:val="center"/>
        <w:rPr>
          <w:rFonts w:cs="Cambria"/>
          <w:b/>
        </w:rPr>
      </w:pPr>
      <w:r w:rsidRPr="00061501">
        <w:rPr>
          <w:rFonts w:cs="Cambria"/>
          <w:b/>
        </w:rPr>
        <w:t xml:space="preserve">Wykr.10. </w:t>
      </w:r>
      <w:r w:rsidR="00035A2D" w:rsidRPr="00061501">
        <w:rPr>
          <w:rFonts w:cs="Cambria"/>
          <w:b/>
        </w:rPr>
        <w:t xml:space="preserve">Liczba pracujących na obszarze POF Aktywne Pogranicze </w:t>
      </w:r>
      <w:r w:rsidRPr="00061501">
        <w:rPr>
          <w:rFonts w:cs="Cambria"/>
          <w:b/>
        </w:rPr>
        <w:t xml:space="preserve"> </w:t>
      </w:r>
    </w:p>
    <w:p w14:paraId="7D7BB9B1" w14:textId="49F88764" w:rsidR="0098306B" w:rsidRPr="00C63C13" w:rsidRDefault="0098306B" w:rsidP="0098306B">
      <w:pPr>
        <w:autoSpaceDE w:val="0"/>
        <w:autoSpaceDN w:val="0"/>
        <w:adjustRightInd w:val="0"/>
        <w:spacing w:after="0"/>
        <w:jc w:val="center"/>
        <w:rPr>
          <w:rFonts w:cs="Cambria"/>
          <w:b/>
          <w:highlight w:val="yellow"/>
        </w:rPr>
      </w:pPr>
      <w:r>
        <w:rPr>
          <w:noProof/>
        </w:rPr>
        <w:drawing>
          <wp:inline distT="0" distB="0" distL="0" distR="0" wp14:anchorId="5E6ED82D" wp14:editId="0CCE2EC0">
            <wp:extent cx="4572000" cy="274320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3A8E9BD-6B74-4909-86CC-D0E6AFDEF8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781CDA" w14:textId="10090048" w:rsidR="0098306B" w:rsidRPr="00061501" w:rsidRDefault="0098306B" w:rsidP="001B56B1">
      <w:pPr>
        <w:autoSpaceDE w:val="0"/>
        <w:autoSpaceDN w:val="0"/>
        <w:adjustRightInd w:val="0"/>
        <w:spacing w:after="0"/>
        <w:jc w:val="both"/>
        <w:rPr>
          <w:i/>
        </w:rPr>
      </w:pPr>
      <w:r w:rsidRPr="001B56B1">
        <w:rPr>
          <w:rFonts w:cs="Cambria"/>
        </w:rPr>
        <w:t xml:space="preserve"> </w:t>
      </w:r>
      <w:r w:rsidR="001B56B1" w:rsidRPr="001B56B1">
        <w:rPr>
          <w:rFonts w:cs="Cambria"/>
        </w:rPr>
        <w:tab/>
      </w:r>
      <w:r w:rsidR="001B56B1" w:rsidRPr="001B56B1">
        <w:rPr>
          <w:rFonts w:cs="Cambria"/>
        </w:rPr>
        <w:tab/>
      </w:r>
      <w:r w:rsidRPr="00061501">
        <w:rPr>
          <w:i/>
        </w:rPr>
        <w:t>Źródło: Opracowanie własne na podstawie danych GUS</w:t>
      </w:r>
    </w:p>
    <w:p w14:paraId="2CF7B827" w14:textId="77777777" w:rsidR="0098306B" w:rsidRPr="00061501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36608BA8" w14:textId="5B3FC121" w:rsidR="0098306B" w:rsidRPr="00061501" w:rsidRDefault="00876EE4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Najniższy odsetek kobiet wśród osób pracujących </w:t>
      </w:r>
      <w:r w:rsidR="00BA4BB0" w:rsidRPr="00061501">
        <w:rPr>
          <w:rFonts w:cs="Cambria"/>
        </w:rPr>
        <w:t>odnotowano w 2018 r. w gminie miejskiej Terespol (39%) i gminie wiejskiej Terespol (41%). W pozostałych gminach POF Aktywne Pogranicze odsetek ten przekracza 50%</w:t>
      </w:r>
      <w:r w:rsidR="00825565">
        <w:rPr>
          <w:rFonts w:cs="Cambria"/>
        </w:rPr>
        <w:t>,</w:t>
      </w:r>
      <w:r w:rsidR="00BA4BB0" w:rsidRPr="00061501">
        <w:rPr>
          <w:rFonts w:cs="Cambria"/>
        </w:rPr>
        <w:t xml:space="preserve"> najwyższe wartości osiągając w gminie Sławatycze (72%) oraz Hanna (70%). Pod względem wskaźnika liczby pracujących na 1000 ludności przodują obie gminy Terespol (353 osób w</w:t>
      </w:r>
      <w:r w:rsidR="00825565">
        <w:rPr>
          <w:rFonts w:cs="Cambria"/>
        </w:rPr>
        <w:t> </w:t>
      </w:r>
      <w:r w:rsidR="00BA4BB0" w:rsidRPr="00061501">
        <w:rPr>
          <w:rFonts w:cs="Cambria"/>
        </w:rPr>
        <w:t xml:space="preserve">gminie miejskiej, 281 osób w gminie wiejskiej), gmina Janów Podlaski (157 osób) oraz gmina Zalesie (134 osoby). W pozostałych gminach partnerskich wskaźnik ten nie przekracza wartości 70 osób pracujących na 1000 ludności, najniższą wartość osiągając w gminie Piszczac (46 osób). </w:t>
      </w:r>
    </w:p>
    <w:p w14:paraId="30DA7D8E" w14:textId="5259D755" w:rsidR="0098306B" w:rsidRPr="00061501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O korzystnej sytuacji na rynku pracy – poza wzrostem liczby pracujących – świadczą dane dotyczące </w:t>
      </w:r>
      <w:r w:rsidRPr="00061501">
        <w:rPr>
          <w:rFonts w:cs="Cambria"/>
          <w:b/>
        </w:rPr>
        <w:t>bezrobocia.</w:t>
      </w:r>
      <w:r w:rsidRPr="00061501">
        <w:rPr>
          <w:rFonts w:cs="Cambria"/>
        </w:rPr>
        <w:t xml:space="preserve"> Podobnie do obserwowanego trendu w województwie w ostatnich latach liczba osób bezrobotnych </w:t>
      </w:r>
      <w:r w:rsidR="000A433B" w:rsidRPr="00061501">
        <w:rPr>
          <w:rFonts w:cs="Cambria"/>
        </w:rPr>
        <w:t>na terenie POF Aktywne Pogranicze</w:t>
      </w:r>
      <w:r w:rsidRPr="00061501">
        <w:rPr>
          <w:rFonts w:cs="Cambria"/>
        </w:rPr>
        <w:t xml:space="preserve"> spadała systematycznie z </w:t>
      </w:r>
      <w:r w:rsidR="000A433B" w:rsidRPr="00061501">
        <w:rPr>
          <w:rFonts w:cs="Cambria"/>
        </w:rPr>
        <w:t>3240</w:t>
      </w:r>
      <w:r w:rsidRPr="00061501">
        <w:rPr>
          <w:rFonts w:cs="Cambria"/>
        </w:rPr>
        <w:t xml:space="preserve"> </w:t>
      </w:r>
      <w:r w:rsidR="000A433B" w:rsidRPr="00061501">
        <w:rPr>
          <w:rFonts w:cs="Cambria"/>
        </w:rPr>
        <w:t xml:space="preserve">osób </w:t>
      </w:r>
      <w:r w:rsidRPr="00061501">
        <w:rPr>
          <w:rFonts w:cs="Cambria"/>
        </w:rPr>
        <w:t xml:space="preserve">w 2011 r. do </w:t>
      </w:r>
      <w:r w:rsidR="000A433B" w:rsidRPr="00061501">
        <w:rPr>
          <w:rFonts w:cs="Cambria"/>
        </w:rPr>
        <w:t>2113</w:t>
      </w:r>
      <w:r w:rsidRPr="00061501">
        <w:rPr>
          <w:rFonts w:cs="Cambria"/>
        </w:rPr>
        <w:t xml:space="preserve"> </w:t>
      </w:r>
      <w:r w:rsidR="000A433B" w:rsidRPr="00061501">
        <w:rPr>
          <w:rFonts w:cs="Cambria"/>
        </w:rPr>
        <w:t xml:space="preserve">osób </w:t>
      </w:r>
      <w:r w:rsidRPr="00061501">
        <w:rPr>
          <w:rFonts w:cs="Cambria"/>
        </w:rPr>
        <w:t>w 2018 r. z wyjątkiem</w:t>
      </w:r>
      <w:r w:rsidR="000A433B" w:rsidRPr="00061501">
        <w:rPr>
          <w:rFonts w:cs="Cambria"/>
        </w:rPr>
        <w:t xml:space="preserve"> niewielkiego</w:t>
      </w:r>
      <w:r w:rsidRPr="00061501">
        <w:rPr>
          <w:rFonts w:cs="Cambria"/>
        </w:rPr>
        <w:t xml:space="preserve"> wzrostu w </w:t>
      </w:r>
      <w:r w:rsidR="000A433B" w:rsidRPr="00061501">
        <w:rPr>
          <w:rFonts w:cs="Cambria"/>
        </w:rPr>
        <w:t xml:space="preserve">roku </w:t>
      </w:r>
      <w:r w:rsidRPr="00061501">
        <w:rPr>
          <w:rFonts w:cs="Cambria"/>
        </w:rPr>
        <w:t>2013. W odniesieniu do liczby osób w</w:t>
      </w:r>
      <w:r w:rsidR="00825565">
        <w:rPr>
          <w:rFonts w:cs="Cambria"/>
        </w:rPr>
        <w:t> </w:t>
      </w:r>
      <w:r w:rsidRPr="00061501">
        <w:rPr>
          <w:rFonts w:cs="Cambria"/>
        </w:rPr>
        <w:t>wieku produkcyjnym w latach 2011 – 2018</w:t>
      </w:r>
      <w:r w:rsidR="00825565">
        <w:rPr>
          <w:rFonts w:cs="Cambria"/>
        </w:rPr>
        <w:t>,</w:t>
      </w:r>
      <w:r w:rsidRPr="00061501">
        <w:rPr>
          <w:rFonts w:cs="Cambria"/>
        </w:rPr>
        <w:t xml:space="preserve"> udział bezrobotnych spadł we wszystkich gminach </w:t>
      </w:r>
      <w:r w:rsidR="003B2C4D" w:rsidRPr="00061501">
        <w:rPr>
          <w:rFonts w:cs="Cambria"/>
        </w:rPr>
        <w:t>Aktywnego Pogranicza</w:t>
      </w:r>
      <w:r w:rsidRPr="00061501">
        <w:rPr>
          <w:rFonts w:cs="Cambria"/>
        </w:rPr>
        <w:t xml:space="preserve">, przy czym najwyższy spadek zanotowano w gminie </w:t>
      </w:r>
      <w:r w:rsidR="003B2C4D" w:rsidRPr="00061501">
        <w:rPr>
          <w:rFonts w:cs="Cambria"/>
        </w:rPr>
        <w:t>Kodeń</w:t>
      </w:r>
      <w:r w:rsidRPr="00061501">
        <w:rPr>
          <w:rFonts w:cs="Cambria"/>
        </w:rPr>
        <w:t xml:space="preserve"> (o </w:t>
      </w:r>
      <w:r w:rsidR="003B2C4D" w:rsidRPr="00061501">
        <w:rPr>
          <w:rFonts w:cs="Cambria"/>
        </w:rPr>
        <w:t>5,9</w:t>
      </w:r>
      <w:r w:rsidRPr="00061501">
        <w:rPr>
          <w:rFonts w:cs="Cambria"/>
        </w:rPr>
        <w:t xml:space="preserve"> pkt. proc.). </w:t>
      </w:r>
      <w:r w:rsidRPr="00061501">
        <w:rPr>
          <w:rFonts w:cs="Cambria"/>
        </w:rPr>
        <w:lastRenderedPageBreak/>
        <w:t>W</w:t>
      </w:r>
      <w:r w:rsidR="007628D8">
        <w:rPr>
          <w:rFonts w:cs="Cambria"/>
        </w:rPr>
        <w:t> </w:t>
      </w:r>
      <w:r w:rsidRPr="00061501">
        <w:rPr>
          <w:rFonts w:cs="Cambria"/>
        </w:rPr>
        <w:t xml:space="preserve">2018 r. najwyższy udział bezrobotnych </w:t>
      </w:r>
      <w:r w:rsidR="003B2C4D" w:rsidRPr="00061501">
        <w:rPr>
          <w:rFonts w:cs="Cambria"/>
        </w:rPr>
        <w:t>w grupie</w:t>
      </w:r>
      <w:r w:rsidRPr="00061501">
        <w:rPr>
          <w:rFonts w:cs="Cambria"/>
        </w:rPr>
        <w:t xml:space="preserve"> osób w wieku produkcyjnym dotyczy gminy </w:t>
      </w:r>
      <w:r w:rsidR="003B2C4D" w:rsidRPr="00061501">
        <w:rPr>
          <w:rFonts w:cs="Cambria"/>
        </w:rPr>
        <w:t>Sławatycze</w:t>
      </w:r>
      <w:r w:rsidRPr="00061501">
        <w:rPr>
          <w:rFonts w:cs="Cambria"/>
        </w:rPr>
        <w:t xml:space="preserve"> (</w:t>
      </w:r>
      <w:r w:rsidR="003B2C4D" w:rsidRPr="00061501">
        <w:rPr>
          <w:rFonts w:cs="Cambria"/>
        </w:rPr>
        <w:t>8,4</w:t>
      </w:r>
      <w:r w:rsidRPr="00061501">
        <w:rPr>
          <w:rFonts w:cs="Cambria"/>
        </w:rPr>
        <w:t xml:space="preserve">%), zaś najniższy gminy </w:t>
      </w:r>
      <w:r w:rsidR="003B2C4D" w:rsidRPr="00061501">
        <w:rPr>
          <w:rFonts w:cs="Cambria"/>
        </w:rPr>
        <w:t>miejskiej Terespol</w:t>
      </w:r>
      <w:r w:rsidRPr="00061501">
        <w:rPr>
          <w:rFonts w:cs="Cambria"/>
        </w:rPr>
        <w:t xml:space="preserve"> (</w:t>
      </w:r>
      <w:r w:rsidR="003B2C4D" w:rsidRPr="00061501">
        <w:rPr>
          <w:rFonts w:cs="Cambria"/>
        </w:rPr>
        <w:t>5</w:t>
      </w:r>
      <w:r w:rsidRPr="00061501">
        <w:rPr>
          <w:rFonts w:cs="Cambria"/>
        </w:rPr>
        <w:t xml:space="preserve">,4%). </w:t>
      </w:r>
    </w:p>
    <w:p w14:paraId="490F7C0A" w14:textId="77777777" w:rsidR="0098306B" w:rsidRPr="00061501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223AF0E0" w14:textId="2DFC0BC7" w:rsidR="0098306B" w:rsidRPr="00C63C13" w:rsidRDefault="0098306B" w:rsidP="0098306B">
      <w:pPr>
        <w:autoSpaceDE w:val="0"/>
        <w:autoSpaceDN w:val="0"/>
        <w:adjustRightInd w:val="0"/>
        <w:spacing w:after="0"/>
        <w:jc w:val="center"/>
        <w:rPr>
          <w:rFonts w:cs="Cambria"/>
          <w:highlight w:val="yellow"/>
        </w:rPr>
      </w:pPr>
      <w:proofErr w:type="spellStart"/>
      <w:r w:rsidRPr="00061501">
        <w:rPr>
          <w:rFonts w:cs="Cambria"/>
          <w:b/>
        </w:rPr>
        <w:t>Wykr</w:t>
      </w:r>
      <w:proofErr w:type="spellEnd"/>
      <w:r w:rsidRPr="00061501">
        <w:rPr>
          <w:rFonts w:cs="Cambria"/>
          <w:b/>
        </w:rPr>
        <w:t xml:space="preserve">. 11. Bezrobocie rejestrowane w gminach partnerskich </w:t>
      </w:r>
      <w:r w:rsidR="001B56B1" w:rsidRPr="00061501">
        <w:rPr>
          <w:rFonts w:cs="Cambria"/>
          <w:b/>
        </w:rPr>
        <w:t>Aktywnego Pogranicza</w:t>
      </w:r>
      <w:r w:rsidR="00341599">
        <w:rPr>
          <w:noProof/>
        </w:rPr>
        <w:drawing>
          <wp:inline distT="0" distB="0" distL="0" distR="0" wp14:anchorId="29F15480" wp14:editId="3136E63F">
            <wp:extent cx="4572000" cy="2743200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D4AB232B-B49E-4618-9DD4-B259BFE52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3785B6" w14:textId="77777777" w:rsidR="0098306B" w:rsidRPr="00061501" w:rsidRDefault="0098306B" w:rsidP="0098306B">
      <w:pPr>
        <w:ind w:left="708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0A4D517C" w14:textId="24759799" w:rsidR="0098306B" w:rsidRPr="00061501" w:rsidRDefault="0098306B" w:rsidP="0098306B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Wśród osób bezrobotnych </w:t>
      </w:r>
      <w:r w:rsidR="0090100E" w:rsidRPr="00061501">
        <w:rPr>
          <w:rFonts w:cs="Cambria"/>
        </w:rPr>
        <w:t xml:space="preserve">na obszarze POF Aktywne Pogranicze </w:t>
      </w:r>
      <w:r w:rsidRPr="00061501">
        <w:rPr>
          <w:rFonts w:cs="Cambria"/>
        </w:rPr>
        <w:t xml:space="preserve">w roku 2018 nieznacznie (o </w:t>
      </w:r>
      <w:r w:rsidR="0090100E" w:rsidRPr="00061501">
        <w:rPr>
          <w:rFonts w:cs="Cambria"/>
        </w:rPr>
        <w:t>2</w:t>
      </w:r>
      <w:r w:rsidRPr="00061501">
        <w:rPr>
          <w:rFonts w:cs="Cambria"/>
        </w:rPr>
        <w:t xml:space="preserve"> pkt. proc.) przeważają </w:t>
      </w:r>
      <w:r w:rsidR="0090100E" w:rsidRPr="00061501">
        <w:rPr>
          <w:rFonts w:cs="Cambria"/>
        </w:rPr>
        <w:t>kobiety</w:t>
      </w:r>
      <w:r w:rsidRPr="00061501">
        <w:rPr>
          <w:rFonts w:cs="Cambria"/>
        </w:rPr>
        <w:t>, choć w poszczególnych gminach partnerskich zauważalne są rozbieżności</w:t>
      </w:r>
      <w:r w:rsidR="002945FA" w:rsidRPr="00061501">
        <w:rPr>
          <w:rFonts w:cs="Cambria"/>
        </w:rPr>
        <w:t xml:space="preserve"> -</w:t>
      </w:r>
      <w:r w:rsidRPr="00061501">
        <w:rPr>
          <w:rFonts w:cs="Cambria"/>
        </w:rPr>
        <w:t xml:space="preserve"> w gmin</w:t>
      </w:r>
      <w:r w:rsidR="002945FA" w:rsidRPr="00061501">
        <w:rPr>
          <w:rFonts w:cs="Cambria"/>
        </w:rPr>
        <w:t>ach</w:t>
      </w:r>
      <w:r w:rsidRPr="00061501">
        <w:rPr>
          <w:rFonts w:cs="Cambria"/>
        </w:rPr>
        <w:t xml:space="preserve"> </w:t>
      </w:r>
      <w:r w:rsidR="002945FA" w:rsidRPr="00061501">
        <w:rPr>
          <w:rFonts w:cs="Cambria"/>
        </w:rPr>
        <w:t>Janów Podlaski, Konstantynów, Leśna Podlaska, Rokitno oraz Sławatycze</w:t>
      </w:r>
      <w:r w:rsidRPr="00061501">
        <w:rPr>
          <w:rFonts w:cs="Cambria"/>
        </w:rPr>
        <w:t xml:space="preserve"> wśród bezrobotnych przeważają mężczyźni (</w:t>
      </w:r>
      <w:r w:rsidR="002945FA" w:rsidRPr="00061501">
        <w:rPr>
          <w:rFonts w:cs="Cambria"/>
        </w:rPr>
        <w:t>54-56</w:t>
      </w:r>
      <w:r w:rsidRPr="00061501">
        <w:rPr>
          <w:rFonts w:cs="Cambria"/>
        </w:rPr>
        <w:t xml:space="preserve">%), zaś najwyższy udział kobiet w grupie bezrobotnych wystąpił w gminie </w:t>
      </w:r>
      <w:r w:rsidR="002945FA" w:rsidRPr="00061501">
        <w:rPr>
          <w:rFonts w:cs="Cambria"/>
        </w:rPr>
        <w:t>wiejskiej Terespol</w:t>
      </w:r>
      <w:r w:rsidRPr="00061501">
        <w:rPr>
          <w:rFonts w:cs="Cambria"/>
        </w:rPr>
        <w:t xml:space="preserve"> (6</w:t>
      </w:r>
      <w:r w:rsidR="002945FA" w:rsidRPr="00061501">
        <w:rPr>
          <w:rFonts w:cs="Cambria"/>
        </w:rPr>
        <w:t>2</w:t>
      </w:r>
      <w:r w:rsidRPr="00061501">
        <w:rPr>
          <w:rFonts w:cs="Cambria"/>
        </w:rPr>
        <w:t>%). Najistotniejszym problemem jest bezrobocie długotrwałe, dotykające ponad połowę zarejestrowanych bezrobotnych (w 2018 r. było to 6</w:t>
      </w:r>
      <w:r w:rsidR="00696947" w:rsidRPr="00061501">
        <w:rPr>
          <w:rFonts w:cs="Cambria"/>
        </w:rPr>
        <w:t>2</w:t>
      </w:r>
      <w:r w:rsidRPr="00061501">
        <w:rPr>
          <w:rFonts w:cs="Cambria"/>
        </w:rPr>
        <w:t xml:space="preserve">% dla obszaru </w:t>
      </w:r>
      <w:r w:rsidR="00696947" w:rsidRPr="00061501">
        <w:rPr>
          <w:rFonts w:cs="Cambria"/>
        </w:rPr>
        <w:t>Aktywnego Pogranicza</w:t>
      </w:r>
      <w:r w:rsidRPr="00061501">
        <w:rPr>
          <w:rFonts w:cs="Cambria"/>
        </w:rPr>
        <w:t>, jedynie w</w:t>
      </w:r>
      <w:r w:rsidR="00696947" w:rsidRPr="00061501">
        <w:rPr>
          <w:rFonts w:cs="Cambria"/>
        </w:rPr>
        <w:t xml:space="preserve"> pięciu gminach -</w:t>
      </w:r>
      <w:r w:rsidRPr="00061501">
        <w:rPr>
          <w:rFonts w:cs="Cambria"/>
        </w:rPr>
        <w:t xml:space="preserve"> </w:t>
      </w:r>
      <w:r w:rsidR="00696947" w:rsidRPr="00061501">
        <w:rPr>
          <w:rFonts w:cs="Cambria"/>
        </w:rPr>
        <w:t>Konstantynów</w:t>
      </w:r>
      <w:r w:rsidRPr="00061501">
        <w:rPr>
          <w:rFonts w:cs="Cambria"/>
        </w:rPr>
        <w:t xml:space="preserve">, </w:t>
      </w:r>
      <w:r w:rsidR="00696947" w:rsidRPr="00061501">
        <w:rPr>
          <w:rFonts w:cs="Cambria"/>
        </w:rPr>
        <w:t>Leśna Podlaska, Hanna,</w:t>
      </w:r>
      <w:r w:rsidRPr="00061501">
        <w:rPr>
          <w:rFonts w:cs="Cambria"/>
        </w:rPr>
        <w:t xml:space="preserve"> </w:t>
      </w:r>
      <w:r w:rsidR="00441400" w:rsidRPr="00061501">
        <w:rPr>
          <w:rFonts w:cs="Cambria"/>
        </w:rPr>
        <w:t xml:space="preserve">Janów Podlaski </w:t>
      </w:r>
      <w:r w:rsidRPr="00061501">
        <w:rPr>
          <w:rFonts w:cs="Cambria"/>
        </w:rPr>
        <w:t xml:space="preserve">i </w:t>
      </w:r>
      <w:r w:rsidR="00441400" w:rsidRPr="00061501">
        <w:rPr>
          <w:rFonts w:cs="Cambria"/>
        </w:rPr>
        <w:t>Piszczac</w:t>
      </w:r>
      <w:r w:rsidRPr="00061501">
        <w:rPr>
          <w:rFonts w:cs="Cambria"/>
        </w:rPr>
        <w:t xml:space="preserve"> </w:t>
      </w:r>
      <w:r w:rsidR="00696947" w:rsidRPr="00061501">
        <w:rPr>
          <w:rFonts w:cs="Cambria"/>
        </w:rPr>
        <w:t xml:space="preserve">- </w:t>
      </w:r>
      <w:r w:rsidRPr="00061501">
        <w:rPr>
          <w:rFonts w:cs="Cambria"/>
        </w:rPr>
        <w:t>długotrwale bezrobotnych było mniej niż dla całego analizowanego obszaru, tj. kolejno 5</w:t>
      </w:r>
      <w:r w:rsidR="00696947" w:rsidRPr="00061501">
        <w:rPr>
          <w:rFonts w:cs="Cambria"/>
        </w:rPr>
        <w:t>6</w:t>
      </w:r>
      <w:r w:rsidRPr="00061501">
        <w:rPr>
          <w:rFonts w:cs="Cambria"/>
        </w:rPr>
        <w:t>%, 5</w:t>
      </w:r>
      <w:r w:rsidR="00441400" w:rsidRPr="00061501">
        <w:rPr>
          <w:rFonts w:cs="Cambria"/>
        </w:rPr>
        <w:t>9</w:t>
      </w:r>
      <w:r w:rsidRPr="00061501">
        <w:rPr>
          <w:rFonts w:cs="Cambria"/>
        </w:rPr>
        <w:t>%</w:t>
      </w:r>
      <w:r w:rsidR="00441400" w:rsidRPr="00061501">
        <w:rPr>
          <w:rFonts w:cs="Cambria"/>
        </w:rPr>
        <w:t>, 59%, 60%</w:t>
      </w:r>
      <w:r w:rsidRPr="00061501">
        <w:rPr>
          <w:rFonts w:cs="Cambria"/>
        </w:rPr>
        <w:t xml:space="preserve"> i </w:t>
      </w:r>
      <w:r w:rsidR="00441400" w:rsidRPr="00061501">
        <w:rPr>
          <w:rFonts w:cs="Cambria"/>
        </w:rPr>
        <w:t>61</w:t>
      </w:r>
      <w:r w:rsidRPr="00061501">
        <w:rPr>
          <w:rFonts w:cs="Cambria"/>
        </w:rPr>
        <w:t>%) oraz bezrobocie osób powyżej 50 roku życia (</w:t>
      </w:r>
      <w:r w:rsidR="00441400" w:rsidRPr="00061501">
        <w:rPr>
          <w:rFonts w:cs="Cambria"/>
        </w:rPr>
        <w:t>23</w:t>
      </w:r>
      <w:r w:rsidRPr="00061501">
        <w:rPr>
          <w:rFonts w:cs="Cambria"/>
        </w:rPr>
        <w:t xml:space="preserve">% w 2018 r., przy czym najniższy wskaźnik zanotowano w gminie </w:t>
      </w:r>
      <w:r w:rsidR="00441400" w:rsidRPr="00061501">
        <w:rPr>
          <w:rFonts w:cs="Cambria"/>
        </w:rPr>
        <w:t>Sławatycze</w:t>
      </w:r>
      <w:r w:rsidRPr="00061501">
        <w:rPr>
          <w:rFonts w:cs="Cambria"/>
        </w:rPr>
        <w:t xml:space="preserve"> – </w:t>
      </w:r>
      <w:r w:rsidR="00441400" w:rsidRPr="00061501">
        <w:rPr>
          <w:rFonts w:cs="Cambria"/>
        </w:rPr>
        <w:t>19</w:t>
      </w:r>
      <w:r w:rsidRPr="00061501">
        <w:rPr>
          <w:rFonts w:cs="Cambria"/>
        </w:rPr>
        <w:t xml:space="preserve">%, zaś najwyższy w gminie </w:t>
      </w:r>
      <w:r w:rsidR="00441400" w:rsidRPr="00061501">
        <w:rPr>
          <w:rFonts w:cs="Cambria"/>
        </w:rPr>
        <w:t>Kodeń - 32</w:t>
      </w:r>
      <w:r w:rsidRPr="00061501">
        <w:rPr>
          <w:rFonts w:cs="Cambria"/>
        </w:rPr>
        <w:t>%). Pozytywnym zjawiskiem jest spadek udziału w grupie bezrobotnych osób młodych do 30 roku życia: w latach 2015 – 2018 najwyższy spadek (o 1</w:t>
      </w:r>
      <w:r w:rsidR="00441400" w:rsidRPr="00061501">
        <w:rPr>
          <w:rFonts w:cs="Cambria"/>
        </w:rPr>
        <w:t>6</w:t>
      </w:r>
      <w:r w:rsidRPr="00061501">
        <w:rPr>
          <w:rFonts w:cs="Cambria"/>
        </w:rPr>
        <w:t xml:space="preserve"> pkt. proc.) odnotowano w gminie </w:t>
      </w:r>
      <w:r w:rsidR="00441400" w:rsidRPr="00061501">
        <w:rPr>
          <w:rFonts w:cs="Cambria"/>
        </w:rPr>
        <w:t>Rokitno</w:t>
      </w:r>
      <w:r w:rsidRPr="00061501">
        <w:rPr>
          <w:rFonts w:cs="Cambria"/>
        </w:rPr>
        <w:t xml:space="preserve">. Dla całego obszaru </w:t>
      </w:r>
      <w:r w:rsidR="00441400" w:rsidRPr="00061501">
        <w:rPr>
          <w:rFonts w:cs="Cambria"/>
        </w:rPr>
        <w:t>Aktywnego Pogranicza</w:t>
      </w:r>
      <w:r w:rsidRPr="00061501">
        <w:rPr>
          <w:rFonts w:cs="Cambria"/>
        </w:rPr>
        <w:t xml:space="preserve"> udział osób młodych do 30 roku życia w grupie bezrobotnych </w:t>
      </w:r>
      <w:r w:rsidR="00441400" w:rsidRPr="00061501">
        <w:rPr>
          <w:rFonts w:cs="Cambria"/>
        </w:rPr>
        <w:t>w</w:t>
      </w:r>
      <w:r w:rsidR="007628D8">
        <w:rPr>
          <w:rFonts w:cs="Cambria"/>
        </w:rPr>
        <w:t> </w:t>
      </w:r>
      <w:r w:rsidR="00441400" w:rsidRPr="00061501">
        <w:rPr>
          <w:rFonts w:cs="Cambria"/>
        </w:rPr>
        <w:t xml:space="preserve">2018 r. </w:t>
      </w:r>
      <w:r w:rsidRPr="00061501">
        <w:rPr>
          <w:rFonts w:cs="Cambria"/>
        </w:rPr>
        <w:t>osiągnął 3</w:t>
      </w:r>
      <w:r w:rsidR="00441400" w:rsidRPr="00061501">
        <w:rPr>
          <w:rFonts w:cs="Cambria"/>
        </w:rPr>
        <w:t>1</w:t>
      </w:r>
      <w:r w:rsidRPr="00061501">
        <w:rPr>
          <w:rFonts w:cs="Cambria"/>
        </w:rPr>
        <w:t xml:space="preserve">%, przy czym najniższą wartość osiągnął w gminie </w:t>
      </w:r>
      <w:r w:rsidR="00441400" w:rsidRPr="00061501">
        <w:rPr>
          <w:rFonts w:cs="Cambria"/>
        </w:rPr>
        <w:t>miejskiej Terespol</w:t>
      </w:r>
      <w:r w:rsidRPr="00061501">
        <w:rPr>
          <w:rFonts w:cs="Cambria"/>
        </w:rPr>
        <w:t xml:space="preserve"> – </w:t>
      </w:r>
      <w:r w:rsidR="00441400" w:rsidRPr="00061501">
        <w:rPr>
          <w:rFonts w:cs="Cambria"/>
        </w:rPr>
        <w:t>20</w:t>
      </w:r>
      <w:r w:rsidRPr="00061501">
        <w:rPr>
          <w:rFonts w:cs="Cambria"/>
        </w:rPr>
        <w:t xml:space="preserve">%. </w:t>
      </w:r>
      <w:r w:rsidR="0028432B" w:rsidRPr="00061501">
        <w:rPr>
          <w:rFonts w:cs="Cambria"/>
        </w:rPr>
        <w:t xml:space="preserve">Tylko w trzech gminach udział osób do 30 roku życia w grupie osób bezrobotnych w 2018 r. był niższy </w:t>
      </w:r>
      <w:r w:rsidR="00A35EAE" w:rsidRPr="00061501">
        <w:rPr>
          <w:rFonts w:cs="Cambria"/>
        </w:rPr>
        <w:t>od udziału osób powyżej 50 roku życia w grupie bezrobotnych (obie gminy Terespol oraz gmina Kodeń).</w:t>
      </w:r>
    </w:p>
    <w:p w14:paraId="19F002E7" w14:textId="77777777" w:rsidR="00D233AE" w:rsidRPr="00061501" w:rsidRDefault="00D233AE" w:rsidP="00EF46A2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0C147B27" w14:textId="2064E393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Jedną z ważnych gałęzi gospodarki jest </w:t>
      </w:r>
      <w:r w:rsidRPr="00061501">
        <w:rPr>
          <w:rFonts w:cs="Cambria"/>
          <w:b/>
        </w:rPr>
        <w:t>turystyka i powiązane z nią usługi</w:t>
      </w:r>
      <w:r w:rsidRPr="00061501">
        <w:rPr>
          <w:rFonts w:cs="Cambria"/>
        </w:rPr>
        <w:t xml:space="preserve">. Na obszarze </w:t>
      </w:r>
      <w:r w:rsidR="006270E2" w:rsidRPr="00061501">
        <w:rPr>
          <w:rFonts w:cs="Cambria"/>
        </w:rPr>
        <w:t>Aktywnego Pogranicza</w:t>
      </w:r>
      <w:r w:rsidRPr="00061501">
        <w:rPr>
          <w:rFonts w:cs="Cambria"/>
        </w:rPr>
        <w:t xml:space="preserve"> w 2018 r. w sekcji I (Działalność związana z zakwaterowaniem i usługami gastronomicznymi) działało </w:t>
      </w:r>
      <w:r w:rsidR="006270E2" w:rsidRPr="00061501">
        <w:rPr>
          <w:rFonts w:cs="Cambria"/>
        </w:rPr>
        <w:t>70</w:t>
      </w:r>
      <w:r w:rsidRPr="00061501">
        <w:rPr>
          <w:rFonts w:cs="Cambria"/>
        </w:rPr>
        <w:t xml:space="preserve"> podmiotów, z czego najwięcej (</w:t>
      </w:r>
      <w:r w:rsidR="006270E2" w:rsidRPr="00061501">
        <w:rPr>
          <w:rFonts w:cs="Cambria"/>
        </w:rPr>
        <w:t>11</w:t>
      </w:r>
      <w:r w:rsidRPr="00061501">
        <w:rPr>
          <w:rFonts w:cs="Cambria"/>
        </w:rPr>
        <w:t xml:space="preserve">) w gminie </w:t>
      </w:r>
      <w:r w:rsidR="006270E2" w:rsidRPr="00061501">
        <w:rPr>
          <w:rFonts w:cs="Cambria"/>
        </w:rPr>
        <w:t>miejskiej Terespol</w:t>
      </w:r>
      <w:r w:rsidRPr="00061501">
        <w:rPr>
          <w:rFonts w:cs="Cambria"/>
        </w:rPr>
        <w:t xml:space="preserve">, zaś najmniej (1) w gminie </w:t>
      </w:r>
      <w:r w:rsidR="006270E2" w:rsidRPr="00061501">
        <w:rPr>
          <w:rFonts w:cs="Cambria"/>
        </w:rPr>
        <w:t>Tuczna</w:t>
      </w:r>
      <w:r w:rsidRPr="00061501">
        <w:rPr>
          <w:rFonts w:cs="Cambria"/>
        </w:rPr>
        <w:t>. Warto zaznaczyć, iż w dziale 55 (zakwaterowanie) zarejestrowan</w:t>
      </w:r>
      <w:r w:rsidR="006270E2" w:rsidRPr="00061501">
        <w:rPr>
          <w:rFonts w:cs="Cambria"/>
        </w:rPr>
        <w:t>ych</w:t>
      </w:r>
      <w:r w:rsidRPr="00061501">
        <w:rPr>
          <w:rFonts w:cs="Cambria"/>
        </w:rPr>
        <w:t xml:space="preserve"> </w:t>
      </w:r>
      <w:r w:rsidR="006270E2" w:rsidRPr="00061501">
        <w:rPr>
          <w:rFonts w:cs="Cambria"/>
        </w:rPr>
        <w:t>jest</w:t>
      </w:r>
      <w:r w:rsidRPr="00061501">
        <w:rPr>
          <w:rFonts w:cs="Cambria"/>
        </w:rPr>
        <w:t xml:space="preserve"> </w:t>
      </w:r>
      <w:r w:rsidR="006270E2" w:rsidRPr="00061501">
        <w:rPr>
          <w:rFonts w:cs="Cambria"/>
        </w:rPr>
        <w:t>20</w:t>
      </w:r>
      <w:r w:rsidRPr="00061501">
        <w:rPr>
          <w:rFonts w:cs="Cambria"/>
        </w:rPr>
        <w:t xml:space="preserve"> podmiot</w:t>
      </w:r>
      <w:r w:rsidR="006270E2" w:rsidRPr="00061501">
        <w:rPr>
          <w:rFonts w:cs="Cambria"/>
        </w:rPr>
        <w:t>ów, zaś w</w:t>
      </w:r>
      <w:r w:rsidR="007628D8">
        <w:rPr>
          <w:rFonts w:cs="Cambria"/>
        </w:rPr>
        <w:t> </w:t>
      </w:r>
      <w:r w:rsidR="006270E2" w:rsidRPr="00061501">
        <w:rPr>
          <w:rFonts w:cs="Cambria"/>
        </w:rPr>
        <w:t>dziale 56 (gastronomia) – 50 podmiotów</w:t>
      </w:r>
      <w:r w:rsidRPr="00061501">
        <w:rPr>
          <w:rFonts w:cs="Cambria"/>
        </w:rPr>
        <w:t>. Udział sekcji I w ilości podmiotów ogółem oscyluje od lat wokół 2</w:t>
      </w:r>
      <w:r w:rsidR="006270E2" w:rsidRPr="00061501">
        <w:rPr>
          <w:rFonts w:cs="Cambria"/>
        </w:rPr>
        <w:t>,5</w:t>
      </w:r>
      <w:r w:rsidRPr="00061501">
        <w:rPr>
          <w:rFonts w:cs="Cambria"/>
        </w:rPr>
        <w:t xml:space="preserve">%. </w:t>
      </w:r>
    </w:p>
    <w:p w14:paraId="08C5309B" w14:textId="79A9433E" w:rsidR="00FB6510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  <w:highlight w:val="yellow"/>
        </w:rPr>
      </w:pPr>
    </w:p>
    <w:p w14:paraId="6D858879" w14:textId="583D7A25" w:rsidR="005E1DBC" w:rsidRPr="00061501" w:rsidRDefault="005E1DBC" w:rsidP="00E77DD4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</w:rPr>
      </w:pPr>
      <w:proofErr w:type="spellStart"/>
      <w:r w:rsidRPr="00061501">
        <w:rPr>
          <w:rFonts w:cs="Cambria"/>
          <w:b/>
          <w:bCs/>
        </w:rPr>
        <w:lastRenderedPageBreak/>
        <w:t>Wykr</w:t>
      </w:r>
      <w:proofErr w:type="spellEnd"/>
      <w:r w:rsidRPr="00061501">
        <w:rPr>
          <w:rFonts w:cs="Cambria"/>
          <w:b/>
          <w:bCs/>
        </w:rPr>
        <w:t xml:space="preserve">… Liczba podmiotów gospodarczych </w:t>
      </w:r>
      <w:r w:rsidR="00E77DD4" w:rsidRPr="00061501">
        <w:rPr>
          <w:rFonts w:cs="Cambria"/>
          <w:b/>
          <w:bCs/>
        </w:rPr>
        <w:t xml:space="preserve">zarejestrowanych </w:t>
      </w:r>
      <w:r w:rsidRPr="00061501">
        <w:rPr>
          <w:rFonts w:cs="Cambria"/>
          <w:b/>
          <w:bCs/>
        </w:rPr>
        <w:t>w</w:t>
      </w:r>
      <w:r w:rsidR="00E77DD4" w:rsidRPr="00061501">
        <w:rPr>
          <w:rFonts w:cs="Cambria"/>
          <w:b/>
          <w:bCs/>
        </w:rPr>
        <w:t xml:space="preserve"> rejestrze REGON</w:t>
      </w:r>
      <w:r w:rsidRPr="00061501">
        <w:rPr>
          <w:rFonts w:cs="Cambria"/>
          <w:b/>
          <w:bCs/>
        </w:rPr>
        <w:t xml:space="preserve"> </w:t>
      </w:r>
      <w:r w:rsidR="00E77DD4" w:rsidRPr="00061501">
        <w:rPr>
          <w:rFonts w:cs="Cambria"/>
          <w:b/>
          <w:bCs/>
        </w:rPr>
        <w:t>w Sekcji I  - działalność związana z zakwaterowaniem i usługami gastronomicznymi – w gminach POF Aktywne Pogranicze w 20</w:t>
      </w:r>
      <w:r w:rsidR="00A62A18" w:rsidRPr="00061501">
        <w:rPr>
          <w:rFonts w:cs="Cambria"/>
          <w:b/>
          <w:bCs/>
        </w:rPr>
        <w:t>18</w:t>
      </w:r>
      <w:r w:rsidR="00E77DD4" w:rsidRPr="00061501">
        <w:rPr>
          <w:rFonts w:cs="Cambria"/>
          <w:b/>
          <w:bCs/>
        </w:rPr>
        <w:t xml:space="preserve"> r.</w:t>
      </w:r>
    </w:p>
    <w:p w14:paraId="1D413494" w14:textId="443E5D96" w:rsidR="005E1DBC" w:rsidRDefault="005E1DBC" w:rsidP="005E1DBC">
      <w:pPr>
        <w:autoSpaceDE w:val="0"/>
        <w:autoSpaceDN w:val="0"/>
        <w:adjustRightInd w:val="0"/>
        <w:spacing w:after="0"/>
        <w:jc w:val="center"/>
        <w:rPr>
          <w:rFonts w:cs="Cambria"/>
          <w:highlight w:val="yellow"/>
        </w:rPr>
      </w:pPr>
      <w:r>
        <w:rPr>
          <w:noProof/>
        </w:rPr>
        <w:drawing>
          <wp:inline distT="0" distB="0" distL="0" distR="0" wp14:anchorId="0690CB1E" wp14:editId="64B6329D">
            <wp:extent cx="4572000" cy="2743200"/>
            <wp:effectExtent l="0" t="0" r="0" b="0"/>
            <wp:docPr id="38" name="Wykres 38">
              <a:extLst xmlns:a="http://schemas.openxmlformats.org/drawingml/2006/main">
                <a:ext uri="{FF2B5EF4-FFF2-40B4-BE49-F238E27FC236}">
                  <a16:creationId xmlns:a16="http://schemas.microsoft.com/office/drawing/2014/main" id="{837ABF10-7C46-48EE-9502-4207921619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50CA07" w14:textId="77777777" w:rsidR="00E77DD4" w:rsidRPr="00061501" w:rsidRDefault="00E77DD4" w:rsidP="00E77DD4">
      <w:pPr>
        <w:ind w:left="708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0DE2B47F" w14:textId="0A7ED000" w:rsidR="005E1DBC" w:rsidRPr="00061501" w:rsidRDefault="00E77DD4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Warto zwrócić uwagę, iż na podstawie analizy stron internetowych poszczególnych gmin partnerskich oraz portali turystycznych sytuacja dotycząca bazy noclegowej </w:t>
      </w:r>
      <w:r w:rsidR="00A62A18" w:rsidRPr="00061501">
        <w:rPr>
          <w:rFonts w:cs="Cambria"/>
        </w:rPr>
        <w:t xml:space="preserve">w 2020 r. </w:t>
      </w:r>
      <w:r w:rsidRPr="00061501">
        <w:rPr>
          <w:rFonts w:cs="Cambria"/>
        </w:rPr>
        <w:t>rysuje się odrobinę korzystniej niż to wynika z danych GUS.</w:t>
      </w:r>
    </w:p>
    <w:p w14:paraId="3751F622" w14:textId="77777777" w:rsidR="00E77DD4" w:rsidRPr="00061501" w:rsidRDefault="00E77DD4" w:rsidP="00E77DD4">
      <w:pPr>
        <w:autoSpaceDE w:val="0"/>
        <w:autoSpaceDN w:val="0"/>
        <w:adjustRightInd w:val="0"/>
        <w:jc w:val="both"/>
        <w:rPr>
          <w:rFonts w:cs="Cambria"/>
        </w:rPr>
      </w:pPr>
    </w:p>
    <w:p w14:paraId="3E3C69EB" w14:textId="6ABB87B4" w:rsidR="00E77DD4" w:rsidRDefault="00E77DD4" w:rsidP="00E77DD4">
      <w:pPr>
        <w:autoSpaceDE w:val="0"/>
        <w:autoSpaceDN w:val="0"/>
        <w:adjustRightInd w:val="0"/>
        <w:jc w:val="center"/>
        <w:rPr>
          <w:rFonts w:cs="Cambria"/>
        </w:rPr>
      </w:pPr>
      <w:proofErr w:type="spellStart"/>
      <w:r w:rsidRPr="00061501">
        <w:rPr>
          <w:rFonts w:cs="Cambria"/>
          <w:b/>
          <w:bCs/>
        </w:rPr>
        <w:t>Wykr</w:t>
      </w:r>
      <w:proofErr w:type="spellEnd"/>
      <w:r w:rsidRPr="00061501">
        <w:rPr>
          <w:rFonts w:cs="Cambria"/>
          <w:b/>
          <w:bCs/>
        </w:rPr>
        <w:t>… Baza noclegowa w gminach POF Aktywne Pogranicze</w:t>
      </w:r>
    </w:p>
    <w:p w14:paraId="6907E9B0" w14:textId="6916EDE6" w:rsidR="00E77DD4" w:rsidRDefault="00E77DD4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E77DD4">
        <w:rPr>
          <w:rFonts w:cs="Cambria"/>
          <w:noProof/>
        </w:rPr>
        <w:drawing>
          <wp:inline distT="0" distB="0" distL="0" distR="0" wp14:anchorId="2FB1739C" wp14:editId="0E459845">
            <wp:extent cx="5374640" cy="2712720"/>
            <wp:effectExtent l="0" t="0" r="16510" b="11430"/>
            <wp:docPr id="39" name="Wykres 39">
              <a:extLst xmlns:a="http://schemas.openxmlformats.org/drawingml/2006/main">
                <a:ext uri="{FF2B5EF4-FFF2-40B4-BE49-F238E27FC236}">
                  <a16:creationId xmlns:a16="http://schemas.microsoft.com/office/drawing/2014/main" id="{E78449C5-8379-4E9F-9690-9ED7A60B77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435267" w14:textId="79F8BA30" w:rsidR="00E77DD4" w:rsidRPr="00061501" w:rsidRDefault="00E77DD4" w:rsidP="00A62A18">
      <w:pPr>
        <w:ind w:left="708"/>
        <w:rPr>
          <w:i/>
        </w:rPr>
      </w:pPr>
      <w:r w:rsidRPr="00061501">
        <w:rPr>
          <w:i/>
        </w:rPr>
        <w:t xml:space="preserve">Źródło: Opracowanie własne na podstawie </w:t>
      </w:r>
      <w:r w:rsidR="00A62A18" w:rsidRPr="00061501">
        <w:rPr>
          <w:i/>
        </w:rPr>
        <w:t>stron internetowych poszczególnych gmin oraz serwisu nocowanie.pl</w:t>
      </w:r>
      <w:r w:rsidR="00A62A18" w:rsidRPr="00061501">
        <w:rPr>
          <w:rStyle w:val="Odwoanieprzypisudolnego"/>
          <w:i/>
        </w:rPr>
        <w:footnoteReference w:id="2"/>
      </w:r>
    </w:p>
    <w:p w14:paraId="0D501041" w14:textId="10ABE488" w:rsidR="00A62A18" w:rsidRPr="00061501" w:rsidRDefault="00A62A18" w:rsidP="005E1DBC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lastRenderedPageBreak/>
        <w:t xml:space="preserve">Spośród gmin POF Aktywne Pogranicze najbardziej rozwiniętą bazę noclegową posiada gmina Janów Podlaski, zaś najmniej rozwiniętą gminy: Tuczna, Terespol (gmina miejska), Piszczac i Rokitno. </w:t>
      </w:r>
    </w:p>
    <w:p w14:paraId="0701A81A" w14:textId="6B489BF4" w:rsidR="005E1DBC" w:rsidRPr="00061501" w:rsidRDefault="005E1DBC" w:rsidP="005E1DBC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W 2014r.</w:t>
      </w:r>
      <w:r w:rsidRPr="00061501">
        <w:rPr>
          <w:rStyle w:val="Odwoanieprzypisudolnego"/>
          <w:rFonts w:cs="Cambria"/>
        </w:rPr>
        <w:footnoteReference w:id="3"/>
      </w:r>
      <w:r w:rsidRPr="00061501">
        <w:rPr>
          <w:rFonts w:cs="Cambria"/>
        </w:rPr>
        <w:t xml:space="preserve"> </w:t>
      </w:r>
      <w:r w:rsidR="00A62A18" w:rsidRPr="00061501">
        <w:rPr>
          <w:rFonts w:cs="Cambria"/>
        </w:rPr>
        <w:t>najwięcej noclegów udzielono na terenie gminy Zalesie (17 562)</w:t>
      </w:r>
      <w:r w:rsidRPr="00061501">
        <w:rPr>
          <w:rFonts w:cs="Cambria"/>
        </w:rPr>
        <w:t>.</w:t>
      </w:r>
      <w:r w:rsidR="00A62A18" w:rsidRPr="00061501">
        <w:rPr>
          <w:rFonts w:cs="Cambria"/>
        </w:rPr>
        <w:t xml:space="preserve"> Jest to równocześnie gmina, w której odnotowano największy wzrost liczby udzielonych noclegów w ostatniej dekadzie.</w:t>
      </w:r>
      <w:r w:rsidRPr="00061501">
        <w:rPr>
          <w:rFonts w:cs="Cambria"/>
        </w:rPr>
        <w:t xml:space="preserve"> </w:t>
      </w:r>
      <w:r w:rsidR="00A62A18" w:rsidRPr="00061501">
        <w:rPr>
          <w:rFonts w:cs="Cambria"/>
        </w:rPr>
        <w:t>Z</w:t>
      </w:r>
      <w:r w:rsidR="007628D8">
        <w:rPr>
          <w:rFonts w:cs="Cambria"/>
        </w:rPr>
        <w:t> </w:t>
      </w:r>
      <w:r w:rsidR="00A62A18" w:rsidRPr="00061501">
        <w:rPr>
          <w:rFonts w:cs="Cambria"/>
        </w:rPr>
        <w:t>kolei gminą, która zanotowała największy spadek udzielonych noclegów względem 2007 r. była gmina Kodeń. Turyści zagraniczni w 2018 r. nocowali jedynie na terenie trzech gmin: gminy miejskiej Terespol</w:t>
      </w:r>
      <w:r w:rsidR="004B2343" w:rsidRPr="00061501">
        <w:rPr>
          <w:rFonts w:cs="Cambria"/>
        </w:rPr>
        <w:t xml:space="preserve"> (344 noclegi)</w:t>
      </w:r>
      <w:r w:rsidR="00A62A18" w:rsidRPr="00061501">
        <w:rPr>
          <w:rFonts w:cs="Cambria"/>
        </w:rPr>
        <w:t xml:space="preserve">, </w:t>
      </w:r>
      <w:r w:rsidR="004B2343" w:rsidRPr="00061501">
        <w:rPr>
          <w:rFonts w:cs="Cambria"/>
        </w:rPr>
        <w:t xml:space="preserve">Janów Podlaski (319 noclegów) </w:t>
      </w:r>
      <w:r w:rsidR="00A62A18" w:rsidRPr="00061501">
        <w:rPr>
          <w:rFonts w:cs="Cambria"/>
        </w:rPr>
        <w:t xml:space="preserve">oraz </w:t>
      </w:r>
      <w:r w:rsidR="004B2343" w:rsidRPr="00061501">
        <w:rPr>
          <w:rFonts w:cs="Cambria"/>
        </w:rPr>
        <w:t>Leśna Podlaska (167 noclegów)</w:t>
      </w:r>
      <w:r w:rsidR="00A62A18" w:rsidRPr="00061501">
        <w:rPr>
          <w:rFonts w:cs="Cambria"/>
        </w:rPr>
        <w:t>.</w:t>
      </w:r>
    </w:p>
    <w:p w14:paraId="13002114" w14:textId="77777777" w:rsidR="005E1DBC" w:rsidRPr="00061501" w:rsidRDefault="005E1DBC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2EA3665F" w14:textId="7C47A08B" w:rsidR="00FB6510" w:rsidRPr="00C63C13" w:rsidRDefault="00FB6510" w:rsidP="00A62A18">
      <w:pPr>
        <w:autoSpaceDE w:val="0"/>
        <w:autoSpaceDN w:val="0"/>
        <w:adjustRightInd w:val="0"/>
        <w:spacing w:after="0"/>
        <w:jc w:val="center"/>
        <w:rPr>
          <w:rFonts w:cs="Cambria"/>
          <w:b/>
          <w:highlight w:val="yellow"/>
        </w:rPr>
      </w:pPr>
      <w:proofErr w:type="spellStart"/>
      <w:r w:rsidRPr="00061501">
        <w:rPr>
          <w:rFonts w:cs="Cambria"/>
          <w:b/>
        </w:rPr>
        <w:t>Wykr</w:t>
      </w:r>
      <w:proofErr w:type="spellEnd"/>
      <w:r w:rsidRPr="00061501">
        <w:rPr>
          <w:rFonts w:cs="Cambria"/>
          <w:b/>
        </w:rPr>
        <w:t xml:space="preserve">. </w:t>
      </w:r>
      <w:r w:rsidR="00A62A18" w:rsidRPr="00061501">
        <w:rPr>
          <w:rFonts w:cs="Cambria"/>
          <w:b/>
        </w:rPr>
        <w:t>….</w:t>
      </w:r>
      <w:r w:rsidRPr="00061501">
        <w:rPr>
          <w:rFonts w:cs="Cambria"/>
          <w:b/>
        </w:rPr>
        <w:t xml:space="preserve">. </w:t>
      </w:r>
      <w:r w:rsidR="00A62A18" w:rsidRPr="00061501">
        <w:rPr>
          <w:rFonts w:cs="Cambria"/>
          <w:b/>
        </w:rPr>
        <w:t>Udzielone noclegi w gminach POF Aktywne Pogranicze</w:t>
      </w:r>
      <w:r w:rsidR="00A62A18" w:rsidRPr="00061501">
        <w:rPr>
          <w:rFonts w:cs="Cambria"/>
          <w:b/>
          <w:noProof/>
        </w:rPr>
        <w:drawing>
          <wp:inline distT="0" distB="0" distL="0" distR="0" wp14:anchorId="6E71CEAF" wp14:editId="5425CE92">
            <wp:extent cx="5429202" cy="3479352"/>
            <wp:effectExtent l="0" t="0" r="635" b="6985"/>
            <wp:docPr id="40" name="Wykres 40">
              <a:extLst xmlns:a="http://schemas.openxmlformats.org/drawingml/2006/main">
                <a:ext uri="{FF2B5EF4-FFF2-40B4-BE49-F238E27FC236}">
                  <a16:creationId xmlns:a16="http://schemas.microsoft.com/office/drawing/2014/main" id="{05244E00-A4E5-4D44-94F6-0700368D37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D9B1D88" w14:textId="77777777" w:rsidR="00FB6510" w:rsidRPr="00061501" w:rsidRDefault="00FB6510" w:rsidP="00FB6510">
      <w:pPr>
        <w:ind w:left="708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52C8CE23" w14:textId="77777777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  <w:b/>
        </w:rPr>
      </w:pPr>
    </w:p>
    <w:p w14:paraId="7C98E57C" w14:textId="4FBD98B8" w:rsidR="00FB6510" w:rsidRPr="00061501" w:rsidRDefault="00BC208B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Co prawda wobec 2007 r. odnotowano wzrost liczby udzielonych noclegów na obszarze całego POF Aktywne Pogranicze o 16 256 noclegów, jednak z</w:t>
      </w:r>
      <w:r w:rsidR="00FB6510" w:rsidRPr="00061501">
        <w:rPr>
          <w:rFonts w:cs="Cambria"/>
        </w:rPr>
        <w:t xml:space="preserve">auważalna nieregularność w liczbie turystów, może świadczyć o braku spójnej oferty turystycznej dla </w:t>
      </w:r>
      <w:r w:rsidR="005570AD" w:rsidRPr="00061501">
        <w:rPr>
          <w:rFonts w:cs="Cambria"/>
        </w:rPr>
        <w:t xml:space="preserve">tego </w:t>
      </w:r>
      <w:r w:rsidR="00FB6510" w:rsidRPr="00061501">
        <w:rPr>
          <w:rFonts w:cs="Cambria"/>
        </w:rPr>
        <w:t>obszaru</w:t>
      </w:r>
      <w:r w:rsidR="00FA348C" w:rsidRPr="00061501">
        <w:rPr>
          <w:rFonts w:cs="Cambria"/>
        </w:rPr>
        <w:t>, co stanowi istotne wyzwanie w</w:t>
      </w:r>
      <w:r w:rsidR="007628D8">
        <w:rPr>
          <w:rFonts w:cs="Cambria"/>
        </w:rPr>
        <w:t> </w:t>
      </w:r>
      <w:r w:rsidR="00FA348C" w:rsidRPr="00061501">
        <w:rPr>
          <w:rFonts w:cs="Cambria"/>
        </w:rPr>
        <w:t>kontekście istniejącej atrakcyjności turystycznej POF</w:t>
      </w:r>
      <w:r w:rsidR="00FB6510" w:rsidRPr="00061501">
        <w:rPr>
          <w:rFonts w:cs="Cambria"/>
        </w:rPr>
        <w:t xml:space="preserve">. </w:t>
      </w:r>
    </w:p>
    <w:p w14:paraId="2DF2608F" w14:textId="466F1C06" w:rsidR="005570AD" w:rsidRPr="00061501" w:rsidRDefault="005570AD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2F92F65C" w14:textId="7155977A" w:rsidR="005570AD" w:rsidRPr="00061501" w:rsidRDefault="005570AD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Wśród walorów turystycznych stanowiących o atrakcyjności turystycznej możemy wyróżnić:</w:t>
      </w:r>
    </w:p>
    <w:p w14:paraId="0143D91B" w14:textId="7E16AFE9" w:rsidR="005570AD" w:rsidRPr="00061501" w:rsidRDefault="005570AD" w:rsidP="005570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walory krajoznawcze:</w:t>
      </w:r>
    </w:p>
    <w:p w14:paraId="22EC9F9A" w14:textId="4E83CC75" w:rsidR="005570AD" w:rsidRPr="00061501" w:rsidRDefault="005570AD" w:rsidP="005570A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naturalne,</w:t>
      </w:r>
    </w:p>
    <w:p w14:paraId="6AB392A9" w14:textId="0FF78D47" w:rsidR="005570AD" w:rsidRPr="00061501" w:rsidRDefault="005570AD" w:rsidP="005570A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antropogeniczne,</w:t>
      </w:r>
    </w:p>
    <w:p w14:paraId="7BA1065F" w14:textId="608DF29C" w:rsidR="005570AD" w:rsidRPr="00061501" w:rsidRDefault="005570AD" w:rsidP="005570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walory wypoczynkowe.</w:t>
      </w:r>
    </w:p>
    <w:p w14:paraId="10A8BEE9" w14:textId="47676D83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1E7B7E30" w14:textId="5735557F" w:rsidR="00961246" w:rsidRPr="00061501" w:rsidRDefault="00EF1DA4" w:rsidP="00961246">
      <w:pPr>
        <w:jc w:val="both"/>
        <w:rPr>
          <w:rFonts w:cs="Cambria"/>
        </w:rPr>
      </w:pPr>
      <w:r w:rsidRPr="00061501">
        <w:rPr>
          <w:rFonts w:cs="Cambria"/>
        </w:rPr>
        <w:t>N</w:t>
      </w:r>
      <w:r w:rsidR="0083348C" w:rsidRPr="00061501">
        <w:rPr>
          <w:rFonts w:cs="Cambria"/>
        </w:rPr>
        <w:t>aturalny</w:t>
      </w:r>
      <w:r w:rsidRPr="00061501">
        <w:rPr>
          <w:rFonts w:cs="Cambria"/>
        </w:rPr>
        <w:t>mi</w:t>
      </w:r>
      <w:r w:rsidR="0083348C" w:rsidRPr="00061501">
        <w:rPr>
          <w:rFonts w:cs="Cambria"/>
        </w:rPr>
        <w:t xml:space="preserve"> walor</w:t>
      </w:r>
      <w:r w:rsidRPr="00061501">
        <w:rPr>
          <w:rFonts w:cs="Cambria"/>
        </w:rPr>
        <w:t>ami</w:t>
      </w:r>
      <w:r w:rsidR="0083348C" w:rsidRPr="00061501">
        <w:rPr>
          <w:rFonts w:cs="Cambria"/>
        </w:rPr>
        <w:t xml:space="preserve"> krajoznawczy</w:t>
      </w:r>
      <w:r w:rsidRPr="00061501">
        <w:rPr>
          <w:rFonts w:cs="Cambria"/>
        </w:rPr>
        <w:t>mi, które</w:t>
      </w:r>
      <w:r w:rsidR="0083348C" w:rsidRPr="00061501">
        <w:rPr>
          <w:rFonts w:cs="Cambria"/>
        </w:rPr>
        <w:t xml:space="preserve"> znajdują się na obszarze POF Aktywne Pogranicze </w:t>
      </w:r>
      <w:r w:rsidRPr="00061501">
        <w:rPr>
          <w:rFonts w:cs="Cambria"/>
        </w:rPr>
        <w:t xml:space="preserve">są: </w:t>
      </w:r>
      <w:r w:rsidR="00824C3D" w:rsidRPr="00061501">
        <w:rPr>
          <w:rFonts w:cs="Cambria"/>
        </w:rPr>
        <w:t xml:space="preserve">Park Krajobrazowy „Podlaski Przełom Bugu” oraz </w:t>
      </w:r>
      <w:r w:rsidR="0083348C" w:rsidRPr="00061501">
        <w:rPr>
          <w:rFonts w:cs="Cambria"/>
        </w:rPr>
        <w:t>obszary</w:t>
      </w:r>
      <w:r w:rsidR="00824C3D" w:rsidRPr="00061501">
        <w:rPr>
          <w:rFonts w:cs="Cambria"/>
        </w:rPr>
        <w:t xml:space="preserve"> NATURA2000</w:t>
      </w:r>
      <w:r w:rsidR="0083348C" w:rsidRPr="00061501">
        <w:rPr>
          <w:rFonts w:cs="Cambria"/>
        </w:rPr>
        <w:t>.</w:t>
      </w:r>
      <w:r w:rsidR="000759FC" w:rsidRPr="00061501">
        <w:rPr>
          <w:rFonts w:cs="Cambria"/>
        </w:rPr>
        <w:t xml:space="preserve"> Park Krajobrazowy utworzono </w:t>
      </w:r>
      <w:r w:rsidR="000759FC" w:rsidRPr="00061501">
        <w:rPr>
          <w:rFonts w:cs="Cambria"/>
        </w:rPr>
        <w:lastRenderedPageBreak/>
        <w:t xml:space="preserve">w 1994 r. na powierzchni trzech województw: mazowieckiego, podlaskiego i lubelskiego. Na terenie województwa lubelskiego obejmuje pięć gmin powiatu bialskiego należących do POF Aktywne Pogranicze, tj. Terespol (gmina wiejska), Konstantynów, Rokitno, Janów Podlaski, Zalesie. W parku tym umiejscowionych jest </w:t>
      </w:r>
      <w:r w:rsidR="00961246" w:rsidRPr="00061501">
        <w:rPr>
          <w:rFonts w:cs="Cambria"/>
        </w:rPr>
        <w:t>siedem</w:t>
      </w:r>
      <w:r w:rsidR="000759FC" w:rsidRPr="00061501">
        <w:rPr>
          <w:rFonts w:cs="Cambria"/>
        </w:rPr>
        <w:t xml:space="preserve"> rezerwatów przyrody, z czego cztery znajdują się w granicach powiatu bialskiego: dwa rezerwaty leśne (</w:t>
      </w:r>
      <w:r w:rsidR="00961246" w:rsidRPr="00061501">
        <w:rPr>
          <w:rFonts w:cs="Cambria"/>
        </w:rPr>
        <w:t>„</w:t>
      </w:r>
      <w:r w:rsidR="000759FC" w:rsidRPr="00061501">
        <w:rPr>
          <w:rFonts w:cs="Cambria"/>
        </w:rPr>
        <w:t>Łęg Dębowy</w:t>
      </w:r>
      <w:r w:rsidR="00961246" w:rsidRPr="00061501">
        <w:rPr>
          <w:rFonts w:cs="Cambria"/>
        </w:rPr>
        <w:t>”</w:t>
      </w:r>
      <w:r w:rsidR="000759FC" w:rsidRPr="00061501">
        <w:rPr>
          <w:rFonts w:cs="Cambria"/>
        </w:rPr>
        <w:t xml:space="preserve">, </w:t>
      </w:r>
      <w:r w:rsidR="00961246" w:rsidRPr="00061501">
        <w:rPr>
          <w:rFonts w:cs="Cambria"/>
        </w:rPr>
        <w:t>„</w:t>
      </w:r>
      <w:r w:rsidR="000759FC" w:rsidRPr="00061501">
        <w:rPr>
          <w:rFonts w:cs="Cambria"/>
        </w:rPr>
        <w:t>Stary Las</w:t>
      </w:r>
      <w:r w:rsidR="00961246" w:rsidRPr="00061501">
        <w:rPr>
          <w:rFonts w:cs="Cambria"/>
        </w:rPr>
        <w:t>”</w:t>
      </w:r>
      <w:r w:rsidR="000759FC" w:rsidRPr="00061501">
        <w:rPr>
          <w:rFonts w:cs="Cambria"/>
        </w:rPr>
        <w:t>), jeden leśno-krajobrazowy (</w:t>
      </w:r>
      <w:r w:rsidR="00961246" w:rsidRPr="00061501">
        <w:rPr>
          <w:rFonts w:cs="Cambria"/>
        </w:rPr>
        <w:t>„</w:t>
      </w:r>
      <w:r w:rsidR="000759FC" w:rsidRPr="00061501">
        <w:rPr>
          <w:rFonts w:cs="Cambria"/>
        </w:rPr>
        <w:t>Szwajcaria Podlaska</w:t>
      </w:r>
      <w:r w:rsidR="00961246" w:rsidRPr="00061501">
        <w:rPr>
          <w:rFonts w:cs="Cambria"/>
        </w:rPr>
        <w:t>”</w:t>
      </w:r>
      <w:r w:rsidR="000759FC" w:rsidRPr="00061501">
        <w:rPr>
          <w:rFonts w:cs="Cambria"/>
        </w:rPr>
        <w:t>) i jeden faunistyczny (</w:t>
      </w:r>
      <w:r w:rsidR="00961246" w:rsidRPr="00061501">
        <w:rPr>
          <w:rFonts w:cs="Cambria"/>
        </w:rPr>
        <w:t>„</w:t>
      </w:r>
      <w:r w:rsidR="000759FC" w:rsidRPr="00061501">
        <w:rPr>
          <w:rFonts w:cs="Cambria"/>
        </w:rPr>
        <w:t>Czapli Stóg</w:t>
      </w:r>
      <w:r w:rsidR="00961246" w:rsidRPr="00061501">
        <w:rPr>
          <w:rFonts w:cs="Cambria"/>
        </w:rPr>
        <w:t>”</w:t>
      </w:r>
      <w:r w:rsidR="000759FC" w:rsidRPr="00061501">
        <w:rPr>
          <w:rFonts w:cs="Cambria"/>
        </w:rPr>
        <w:t>).</w:t>
      </w:r>
      <w:r w:rsidR="00E56E3E" w:rsidRPr="00061501">
        <w:rPr>
          <w:rFonts w:cs="Cambria"/>
        </w:rPr>
        <w:t xml:space="preserve"> </w:t>
      </w:r>
      <w:r w:rsidR="00961246" w:rsidRPr="00061501">
        <w:rPr>
          <w:rFonts w:cs="Cambria"/>
        </w:rPr>
        <w:t>Również na terenie gmin POF znajdują się obie ścieżki dydaktyczne: „Nadbużańskie Łęgi” i „Szwajcaria podlaska”. Na obszarze całego Parku Krajobrazowego ustanowiono ok. 120 pomników przyrody (głównie okazałe drzewa lub ich skupiska - najczęściej dęby szypułkowe)</w:t>
      </w:r>
      <w:r w:rsidRPr="00061501">
        <w:rPr>
          <w:rFonts w:cs="Cambria"/>
        </w:rPr>
        <w:t>;</w:t>
      </w:r>
      <w:r w:rsidR="00961246" w:rsidRPr="00061501">
        <w:rPr>
          <w:rFonts w:cs="Cambria"/>
        </w:rPr>
        <w:t xml:space="preserve"> pomniki przyrody nieożywionej (głazy), wśród których najbardziej znanym jest Kamienna Baba (lub Krzyż Pokutny), zlokalizowany na wzniesieniu nieopodal miejscowości </w:t>
      </w:r>
      <w:proofErr w:type="spellStart"/>
      <w:r w:rsidR="00961246" w:rsidRPr="00061501">
        <w:rPr>
          <w:rFonts w:cs="Cambria"/>
        </w:rPr>
        <w:t>Neple</w:t>
      </w:r>
      <w:proofErr w:type="spellEnd"/>
      <w:r w:rsidRPr="00061501">
        <w:rPr>
          <w:rFonts w:cs="Cambria"/>
        </w:rPr>
        <w:t>;</w:t>
      </w:r>
      <w:r w:rsidR="00961246" w:rsidRPr="00061501">
        <w:rPr>
          <w:rFonts w:cs="Cambria"/>
        </w:rPr>
        <w:t xml:space="preserve"> 30 użytków ekologicznych</w:t>
      </w:r>
      <w:r w:rsidRPr="00061501">
        <w:rPr>
          <w:rFonts w:cs="Cambria"/>
        </w:rPr>
        <w:t xml:space="preserve"> oraz w ramach sieci N</w:t>
      </w:r>
      <w:r w:rsidR="00961246" w:rsidRPr="00061501">
        <w:rPr>
          <w:rFonts w:cs="Cambria"/>
        </w:rPr>
        <w:t>atura 2000: OSOP „Dolina Dolnego Bugu”</w:t>
      </w:r>
      <w:r w:rsidRPr="00061501">
        <w:rPr>
          <w:rFonts w:cs="Cambria"/>
        </w:rPr>
        <w:t xml:space="preserve"> (gminy: Janów Podlaski, Konstantynów, Rokitno, Terespol)</w:t>
      </w:r>
      <w:r w:rsidR="00961246" w:rsidRPr="00061501">
        <w:rPr>
          <w:rFonts w:cs="Cambria"/>
        </w:rPr>
        <w:t xml:space="preserve"> i SOOS „Ostoja Nadbużańska”</w:t>
      </w:r>
      <w:r w:rsidRPr="00061501">
        <w:rPr>
          <w:rFonts w:cs="Cambria"/>
        </w:rPr>
        <w:t xml:space="preserve"> (gminy: Janów Podlaski, Konstantynów, Rokitno, Terespol)</w:t>
      </w:r>
      <w:r w:rsidR="00961246" w:rsidRPr="00061501">
        <w:rPr>
          <w:rFonts w:cs="Cambria"/>
        </w:rPr>
        <w:t>.</w:t>
      </w:r>
    </w:p>
    <w:p w14:paraId="569F7D9E" w14:textId="77CCE9E7" w:rsidR="00E56E3E" w:rsidRPr="00061501" w:rsidRDefault="00E56E3E" w:rsidP="00E56E3E">
      <w:pPr>
        <w:tabs>
          <w:tab w:val="left" w:pos="3264"/>
        </w:tabs>
        <w:spacing w:after="0"/>
        <w:jc w:val="both"/>
        <w:rPr>
          <w:rFonts w:cs="Cambria"/>
        </w:rPr>
      </w:pPr>
      <w:r w:rsidRPr="00061501">
        <w:rPr>
          <w:rFonts w:cs="Cambria"/>
        </w:rPr>
        <w:t>Teren Parku stwarza idealne miejsce rekreacji i wypoczynku dla osób pragnących bliskiego kontaktu z</w:t>
      </w:r>
      <w:r w:rsidR="007628D8">
        <w:rPr>
          <w:rFonts w:cs="Cambria"/>
        </w:rPr>
        <w:t> </w:t>
      </w:r>
      <w:r w:rsidRPr="00061501">
        <w:rPr>
          <w:rFonts w:cs="Cambria"/>
        </w:rPr>
        <w:t xml:space="preserve">przyrodą. Park </w:t>
      </w:r>
      <w:r w:rsidR="00EF1DA4" w:rsidRPr="00061501">
        <w:rPr>
          <w:rFonts w:cs="Cambria"/>
        </w:rPr>
        <w:t>można</w:t>
      </w:r>
      <w:r w:rsidRPr="00061501">
        <w:rPr>
          <w:rFonts w:cs="Cambria"/>
        </w:rPr>
        <w:t xml:space="preserve"> przemierzać szlakami nadbużańskimi – pieszo lub rowerem (Czerwony Szlak Rowerowy Janów Podlaski-Hrubieszów, Wschodni Szlak Rowerowy Green </w:t>
      </w:r>
      <w:proofErr w:type="spellStart"/>
      <w:r w:rsidRPr="00061501">
        <w:rPr>
          <w:rFonts w:cs="Cambria"/>
        </w:rPr>
        <w:t>Velo</w:t>
      </w:r>
      <w:proofErr w:type="spellEnd"/>
      <w:r w:rsidRPr="00061501">
        <w:rPr>
          <w:rFonts w:cs="Cambria"/>
        </w:rPr>
        <w:t>). Ponadto w granicach Parku znajdują się dwie przeprawy promowe w miejscowości Gnojno i Zabuże, zaś dla amatorów intensywniejszych wrażeń wytyczono na Bugu szlak kajakowy.</w:t>
      </w:r>
    </w:p>
    <w:p w14:paraId="65E11BC5" w14:textId="3FA30179" w:rsidR="005570AD" w:rsidRPr="00061501" w:rsidRDefault="005570AD" w:rsidP="000759FC">
      <w:pPr>
        <w:tabs>
          <w:tab w:val="left" w:pos="3264"/>
        </w:tabs>
        <w:spacing w:after="0"/>
        <w:jc w:val="both"/>
        <w:rPr>
          <w:rFonts w:cs="Cambria"/>
        </w:rPr>
      </w:pPr>
    </w:p>
    <w:p w14:paraId="7566375B" w14:textId="5296268F" w:rsidR="0083348C" w:rsidRPr="00061501" w:rsidRDefault="00EF1DA4" w:rsidP="00EF1DA4">
      <w:pPr>
        <w:tabs>
          <w:tab w:val="left" w:pos="3264"/>
        </w:tabs>
        <w:spacing w:after="0"/>
        <w:jc w:val="both"/>
        <w:rPr>
          <w:rFonts w:cs="Cambria"/>
        </w:rPr>
      </w:pPr>
      <w:r w:rsidRPr="00061501">
        <w:rPr>
          <w:rFonts w:cs="Cambria"/>
        </w:rPr>
        <w:t>Obszary specjalnej ochrony w ramach sieci Natura 2000 znajdują się także poza terenem Parku Krajobrazowego, tj.:</w:t>
      </w:r>
    </w:p>
    <w:p w14:paraId="16C9D982" w14:textId="484803D2" w:rsidR="00824C3D" w:rsidRPr="00061501" w:rsidRDefault="00EF1DA4" w:rsidP="00824C3D">
      <w:pPr>
        <w:numPr>
          <w:ilvl w:val="0"/>
          <w:numId w:val="25"/>
        </w:numPr>
        <w:tabs>
          <w:tab w:val="left" w:pos="3264"/>
        </w:tabs>
        <w:spacing w:after="0" w:line="240" w:lineRule="auto"/>
        <w:rPr>
          <w:rFonts w:cs="Cambria"/>
        </w:rPr>
      </w:pPr>
      <w:r w:rsidRPr="00061501">
        <w:rPr>
          <w:rFonts w:cs="Cambria"/>
        </w:rPr>
        <w:t>„</w:t>
      </w:r>
      <w:r w:rsidR="00824C3D" w:rsidRPr="00061501">
        <w:rPr>
          <w:rFonts w:cs="Cambria"/>
        </w:rPr>
        <w:t>Poleska Dolina Bugu</w:t>
      </w:r>
      <w:r w:rsidRPr="00061501">
        <w:rPr>
          <w:rFonts w:cs="Cambria"/>
        </w:rPr>
        <w:t>”</w:t>
      </w:r>
      <w:r w:rsidR="00824C3D" w:rsidRPr="00061501">
        <w:rPr>
          <w:rFonts w:cs="Cambria"/>
        </w:rPr>
        <w:t xml:space="preserve"> (gminy: Hanna, Sławatycze),</w:t>
      </w:r>
    </w:p>
    <w:p w14:paraId="58AA074C" w14:textId="613729FD" w:rsidR="00824C3D" w:rsidRPr="00061501" w:rsidRDefault="00EF1DA4" w:rsidP="00824C3D">
      <w:pPr>
        <w:numPr>
          <w:ilvl w:val="0"/>
          <w:numId w:val="25"/>
        </w:numPr>
        <w:tabs>
          <w:tab w:val="left" w:pos="3264"/>
        </w:tabs>
        <w:spacing w:after="0" w:line="240" w:lineRule="auto"/>
        <w:rPr>
          <w:rFonts w:cs="Cambria"/>
        </w:rPr>
      </w:pPr>
      <w:r w:rsidRPr="00061501">
        <w:rPr>
          <w:rFonts w:cs="Cambria"/>
        </w:rPr>
        <w:t>„</w:t>
      </w:r>
      <w:r w:rsidR="00824C3D" w:rsidRPr="00061501">
        <w:rPr>
          <w:rFonts w:cs="Cambria"/>
        </w:rPr>
        <w:t>Dolina Środkowego Bugu</w:t>
      </w:r>
      <w:r w:rsidRPr="00061501">
        <w:rPr>
          <w:rFonts w:cs="Cambria"/>
        </w:rPr>
        <w:t>”</w:t>
      </w:r>
      <w:r w:rsidR="00824C3D" w:rsidRPr="00061501">
        <w:rPr>
          <w:rFonts w:cs="Cambria"/>
        </w:rPr>
        <w:t xml:space="preserve"> (gminy: Kodeń, Sławatycze, Terespol, Hanna),</w:t>
      </w:r>
    </w:p>
    <w:p w14:paraId="000EF7DA" w14:textId="69C856DC" w:rsidR="00824C3D" w:rsidRPr="00061501" w:rsidRDefault="00EF1DA4" w:rsidP="00824C3D">
      <w:pPr>
        <w:numPr>
          <w:ilvl w:val="0"/>
          <w:numId w:val="25"/>
        </w:numPr>
        <w:tabs>
          <w:tab w:val="left" w:pos="3264"/>
        </w:tabs>
        <w:spacing w:after="0" w:line="240" w:lineRule="auto"/>
        <w:rPr>
          <w:rFonts w:cs="Cambria"/>
        </w:rPr>
      </w:pPr>
      <w:r w:rsidRPr="00061501">
        <w:rPr>
          <w:rFonts w:cs="Cambria"/>
        </w:rPr>
        <w:t>„</w:t>
      </w:r>
      <w:r w:rsidR="00824C3D" w:rsidRPr="00061501">
        <w:rPr>
          <w:rFonts w:cs="Cambria"/>
        </w:rPr>
        <w:t>Puszcza Solska</w:t>
      </w:r>
      <w:r w:rsidRPr="00061501">
        <w:rPr>
          <w:rFonts w:cs="Cambria"/>
        </w:rPr>
        <w:t>”</w:t>
      </w:r>
      <w:r w:rsidR="00824C3D" w:rsidRPr="00061501">
        <w:rPr>
          <w:rFonts w:cs="Cambria"/>
        </w:rPr>
        <w:t xml:space="preserve"> (gmina Terespol),</w:t>
      </w:r>
    </w:p>
    <w:p w14:paraId="5947225D" w14:textId="35B4B53C" w:rsidR="00824C3D" w:rsidRPr="00061501" w:rsidRDefault="00EF1DA4" w:rsidP="00824C3D">
      <w:pPr>
        <w:numPr>
          <w:ilvl w:val="0"/>
          <w:numId w:val="25"/>
        </w:numPr>
        <w:tabs>
          <w:tab w:val="left" w:pos="3264"/>
        </w:tabs>
        <w:spacing w:after="0" w:line="240" w:lineRule="auto"/>
        <w:rPr>
          <w:rFonts w:cs="Cambria"/>
        </w:rPr>
      </w:pPr>
      <w:r w:rsidRPr="00061501">
        <w:rPr>
          <w:rFonts w:cs="Cambria"/>
        </w:rPr>
        <w:t>„</w:t>
      </w:r>
      <w:r w:rsidR="00824C3D" w:rsidRPr="00061501">
        <w:rPr>
          <w:rFonts w:cs="Cambria"/>
        </w:rPr>
        <w:t>Dobryń</w:t>
      </w:r>
      <w:r w:rsidRPr="00061501">
        <w:rPr>
          <w:rFonts w:cs="Cambria"/>
        </w:rPr>
        <w:t>”</w:t>
      </w:r>
      <w:r w:rsidR="00824C3D" w:rsidRPr="00061501">
        <w:rPr>
          <w:rFonts w:cs="Cambria"/>
        </w:rPr>
        <w:t xml:space="preserve"> (gmina Zalesie),</w:t>
      </w:r>
    </w:p>
    <w:p w14:paraId="18FE1E29" w14:textId="2FB1B486" w:rsidR="00824C3D" w:rsidRPr="00061501" w:rsidRDefault="00EF1DA4" w:rsidP="00824C3D">
      <w:pPr>
        <w:numPr>
          <w:ilvl w:val="0"/>
          <w:numId w:val="25"/>
        </w:numPr>
        <w:tabs>
          <w:tab w:val="left" w:pos="3264"/>
        </w:tabs>
        <w:spacing w:after="0" w:line="240" w:lineRule="auto"/>
        <w:rPr>
          <w:rFonts w:cs="Cambria"/>
        </w:rPr>
      </w:pPr>
      <w:r w:rsidRPr="00061501">
        <w:rPr>
          <w:rFonts w:cs="Cambria"/>
        </w:rPr>
        <w:t>„</w:t>
      </w:r>
      <w:r w:rsidR="00824C3D" w:rsidRPr="00061501">
        <w:rPr>
          <w:rFonts w:cs="Cambria"/>
        </w:rPr>
        <w:t>Dolina Krzny</w:t>
      </w:r>
      <w:r w:rsidRPr="00061501">
        <w:rPr>
          <w:rFonts w:cs="Cambria"/>
        </w:rPr>
        <w:t>”</w:t>
      </w:r>
      <w:r w:rsidR="00824C3D" w:rsidRPr="00061501">
        <w:rPr>
          <w:rFonts w:cs="Cambria"/>
        </w:rPr>
        <w:t xml:space="preserve"> (gmina Zalesie).</w:t>
      </w:r>
    </w:p>
    <w:p w14:paraId="217992E6" w14:textId="77777777" w:rsidR="00824C3D" w:rsidRPr="00061501" w:rsidRDefault="00824C3D" w:rsidP="005570AD">
      <w:pPr>
        <w:tabs>
          <w:tab w:val="left" w:pos="3264"/>
        </w:tabs>
        <w:rPr>
          <w:rFonts w:cs="Cambria"/>
        </w:rPr>
      </w:pPr>
    </w:p>
    <w:p w14:paraId="34B0A3AC" w14:textId="41309047" w:rsidR="00FB6510" w:rsidRPr="00061501" w:rsidRDefault="00EF1DA4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POF Aktywne Pogranicze </w:t>
      </w:r>
      <w:r w:rsidR="00861595" w:rsidRPr="00061501">
        <w:rPr>
          <w:rFonts w:cs="Cambria"/>
        </w:rPr>
        <w:t xml:space="preserve">posiada </w:t>
      </w:r>
      <w:r w:rsidR="00FA348C" w:rsidRPr="00061501">
        <w:rPr>
          <w:rFonts w:cs="Cambria"/>
        </w:rPr>
        <w:t>również</w:t>
      </w:r>
      <w:r w:rsidR="00861595" w:rsidRPr="00061501">
        <w:rPr>
          <w:rFonts w:cs="Cambria"/>
        </w:rPr>
        <w:t xml:space="preserve"> walory krajoznawcze o charakterze antropogenicznym. </w:t>
      </w:r>
      <w:r w:rsidR="00FB6510" w:rsidRPr="00061501">
        <w:rPr>
          <w:rFonts w:cs="Cambria"/>
        </w:rPr>
        <w:t xml:space="preserve">Zgodnie z wykazem zabytków nieruchomych dla województwa lubelskiego wg stanu na dzień 31 grudnia 2018 r. na obszarze </w:t>
      </w:r>
      <w:r w:rsidR="00861595" w:rsidRPr="00061501">
        <w:rPr>
          <w:rFonts w:cs="Cambria"/>
        </w:rPr>
        <w:t xml:space="preserve">Aktywnego Pogranicza </w:t>
      </w:r>
      <w:r w:rsidR="00FB6510" w:rsidRPr="00061501">
        <w:rPr>
          <w:rFonts w:cs="Cambria"/>
        </w:rPr>
        <w:t xml:space="preserve">znajduje się </w:t>
      </w:r>
      <w:r w:rsidR="000A131F" w:rsidRPr="00061501">
        <w:rPr>
          <w:rFonts w:cs="Cambria"/>
        </w:rPr>
        <w:t>289</w:t>
      </w:r>
      <w:r w:rsidR="00FB6510" w:rsidRPr="00061501">
        <w:rPr>
          <w:rFonts w:cs="Cambria"/>
        </w:rPr>
        <w:t xml:space="preserve"> zabytków wykazanych w </w:t>
      </w:r>
      <w:r w:rsidR="00861595" w:rsidRPr="00061501">
        <w:rPr>
          <w:rFonts w:cs="Cambria"/>
        </w:rPr>
        <w:t>96</w:t>
      </w:r>
      <w:r w:rsidR="00FB6510" w:rsidRPr="00061501">
        <w:rPr>
          <w:rFonts w:cs="Cambria"/>
        </w:rPr>
        <w:t xml:space="preserve"> wpisach księgi A, oraz </w:t>
      </w:r>
      <w:r w:rsidR="00861595" w:rsidRPr="00061501">
        <w:rPr>
          <w:rFonts w:cs="Cambria"/>
        </w:rPr>
        <w:t>jeden</w:t>
      </w:r>
      <w:r w:rsidR="00FB6510" w:rsidRPr="00061501">
        <w:rPr>
          <w:rFonts w:cs="Cambria"/>
        </w:rPr>
        <w:t xml:space="preserve"> zabyt</w:t>
      </w:r>
      <w:r w:rsidR="00861595" w:rsidRPr="00061501">
        <w:rPr>
          <w:rFonts w:cs="Cambria"/>
        </w:rPr>
        <w:t>e</w:t>
      </w:r>
      <w:r w:rsidR="00FB6510" w:rsidRPr="00061501">
        <w:rPr>
          <w:rFonts w:cs="Cambria"/>
        </w:rPr>
        <w:t>k archeologiczn</w:t>
      </w:r>
      <w:r w:rsidR="00861595" w:rsidRPr="00061501">
        <w:rPr>
          <w:rFonts w:cs="Cambria"/>
        </w:rPr>
        <w:t>y</w:t>
      </w:r>
      <w:r w:rsidR="00FB6510" w:rsidRPr="00061501">
        <w:rPr>
          <w:rFonts w:cs="Cambria"/>
        </w:rPr>
        <w:t xml:space="preserve"> wpisan</w:t>
      </w:r>
      <w:r w:rsidR="00861595" w:rsidRPr="00061501">
        <w:rPr>
          <w:rFonts w:cs="Cambria"/>
        </w:rPr>
        <w:t xml:space="preserve">y </w:t>
      </w:r>
      <w:r w:rsidR="00FB6510" w:rsidRPr="00061501">
        <w:rPr>
          <w:rFonts w:cs="Cambria"/>
        </w:rPr>
        <w:t xml:space="preserve">do księgi C. </w:t>
      </w:r>
    </w:p>
    <w:p w14:paraId="5C4D47B8" w14:textId="0B364D3D" w:rsidR="000A131F" w:rsidRDefault="000A131F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3D3DDCA0" w14:textId="0945BA33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5304E25C" w14:textId="7D6CC739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5123D3D0" w14:textId="6681A103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160AD0C0" w14:textId="37F7155D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1CFB72CB" w14:textId="756F9FB3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564E7A95" w14:textId="1BC176FB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67FE2E48" w14:textId="1D427BB7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1A90E31D" w14:textId="43659BE3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2C1A30D4" w14:textId="03CFF4EF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5BF425FA" w14:textId="4061C7A7" w:rsidR="007628D8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023537B9" w14:textId="77777777" w:rsidR="007628D8" w:rsidRPr="00061501" w:rsidRDefault="007628D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2DBDC7D8" w14:textId="27DAC337" w:rsidR="000A131F" w:rsidRPr="00061501" w:rsidRDefault="000A131F" w:rsidP="000A131F">
      <w:pPr>
        <w:tabs>
          <w:tab w:val="left" w:pos="1872"/>
        </w:tabs>
        <w:autoSpaceDE w:val="0"/>
        <w:autoSpaceDN w:val="0"/>
        <w:adjustRightInd w:val="0"/>
        <w:spacing w:after="0"/>
        <w:jc w:val="center"/>
        <w:rPr>
          <w:rFonts w:cs="Cambria"/>
          <w:b/>
          <w:bCs/>
        </w:rPr>
      </w:pPr>
      <w:proofErr w:type="spellStart"/>
      <w:r w:rsidRPr="00061501">
        <w:rPr>
          <w:rFonts w:cs="Cambria"/>
          <w:b/>
          <w:bCs/>
        </w:rPr>
        <w:lastRenderedPageBreak/>
        <w:t>Wykr</w:t>
      </w:r>
      <w:proofErr w:type="spellEnd"/>
      <w:r w:rsidRPr="00061501">
        <w:rPr>
          <w:rFonts w:cs="Cambria"/>
          <w:b/>
          <w:bCs/>
        </w:rPr>
        <w:t>. …..</w:t>
      </w:r>
      <w:r w:rsidRPr="00061501">
        <w:rPr>
          <w:b/>
          <w:bCs/>
        </w:rPr>
        <w:t xml:space="preserve"> </w:t>
      </w:r>
      <w:r w:rsidRPr="00061501">
        <w:rPr>
          <w:rFonts w:cs="Cambria"/>
          <w:b/>
          <w:bCs/>
        </w:rPr>
        <w:t>Liczba wpisów w rejestrze "A" zawierających zabytki nieruchome w gminach Aktywnego Pogranicza</w:t>
      </w:r>
    </w:p>
    <w:p w14:paraId="2F43C510" w14:textId="791CF799" w:rsidR="000A131F" w:rsidRDefault="000A131F" w:rsidP="000A131F">
      <w:pPr>
        <w:autoSpaceDE w:val="0"/>
        <w:autoSpaceDN w:val="0"/>
        <w:adjustRightInd w:val="0"/>
        <w:spacing w:after="0"/>
        <w:jc w:val="center"/>
        <w:rPr>
          <w:rFonts w:cs="Cambria"/>
          <w:highlight w:val="green"/>
        </w:rPr>
      </w:pPr>
      <w:r>
        <w:rPr>
          <w:noProof/>
        </w:rPr>
        <w:drawing>
          <wp:inline distT="0" distB="0" distL="0" distR="0" wp14:anchorId="675397EC" wp14:editId="1D629A05">
            <wp:extent cx="4572000" cy="2522220"/>
            <wp:effectExtent l="0" t="0" r="0" b="1143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55618C9E-0CBF-4446-8BC7-36AC3C6B5A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8D90E4" w14:textId="29A4BAEC" w:rsidR="000A131F" w:rsidRPr="00061501" w:rsidRDefault="000A131F" w:rsidP="000A131F">
      <w:pPr>
        <w:autoSpaceDE w:val="0"/>
        <w:autoSpaceDN w:val="0"/>
        <w:adjustRightInd w:val="0"/>
        <w:spacing w:after="0"/>
        <w:jc w:val="both"/>
        <w:rPr>
          <w:rFonts w:cs="Cambria"/>
          <w:i/>
          <w:iCs/>
        </w:rPr>
      </w:pPr>
      <w:r w:rsidRPr="00061501">
        <w:rPr>
          <w:rFonts w:cs="Cambria"/>
          <w:i/>
          <w:iCs/>
        </w:rPr>
        <w:t>Źródło: Opracowanie własne na podstawie wykazu zabytków nieruchomych dla województwa lubelskiego wg stanu na dzień 31 grudnia 2018 r.</w:t>
      </w:r>
    </w:p>
    <w:p w14:paraId="2E65E003" w14:textId="77777777" w:rsidR="000A131F" w:rsidRPr="00061501" w:rsidRDefault="000A131F" w:rsidP="000A131F">
      <w:pPr>
        <w:autoSpaceDE w:val="0"/>
        <w:autoSpaceDN w:val="0"/>
        <w:adjustRightInd w:val="0"/>
        <w:spacing w:after="0"/>
        <w:jc w:val="both"/>
        <w:rPr>
          <w:rFonts w:cs="Cambria"/>
          <w:b/>
        </w:rPr>
      </w:pPr>
    </w:p>
    <w:p w14:paraId="162AD0DF" w14:textId="2FC59447" w:rsidR="00FB6510" w:rsidRPr="00061501" w:rsidRDefault="00FB6510" w:rsidP="000A131F">
      <w:pPr>
        <w:autoSpaceDE w:val="0"/>
        <w:autoSpaceDN w:val="0"/>
        <w:adjustRightInd w:val="0"/>
        <w:spacing w:after="0"/>
        <w:jc w:val="both"/>
        <w:rPr>
          <w:rFonts w:cs="Cambria"/>
          <w:b/>
        </w:rPr>
      </w:pPr>
      <w:r w:rsidRPr="00061501">
        <w:rPr>
          <w:rFonts w:cs="Cambria"/>
          <w:b/>
        </w:rPr>
        <w:t xml:space="preserve">Tabela … Wykaz zabytków nieruchomych oraz archeologicznych na terenie gmin partnerskich </w:t>
      </w:r>
      <w:r w:rsidR="000A131F" w:rsidRPr="00061501">
        <w:rPr>
          <w:rFonts w:cs="Cambria"/>
          <w:b/>
        </w:rPr>
        <w:t xml:space="preserve">POF Aktywne Pogranicze </w:t>
      </w:r>
    </w:p>
    <w:tbl>
      <w:tblPr>
        <w:tblW w:w="9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76"/>
        <w:gridCol w:w="1559"/>
        <w:gridCol w:w="810"/>
        <w:gridCol w:w="3726"/>
        <w:gridCol w:w="1250"/>
        <w:gridCol w:w="10"/>
      </w:tblGrid>
      <w:tr w:rsidR="000A131F" w:rsidRPr="0079260C" w14:paraId="0F0E68F4" w14:textId="77777777" w:rsidTr="000A131F">
        <w:trPr>
          <w:trHeight w:val="288"/>
        </w:trPr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C1215" w14:textId="6CD52933" w:rsidR="000A131F" w:rsidRPr="0079260C" w:rsidRDefault="0079260C" w:rsidP="000A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  <w:r w:rsidR="000A131F"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ykaz zabytków wpisanych do rejestru „A” zabytków nieruchomych województwa lubelskiego według stanu na dzień 31 grudnia 2018 r.</w:t>
            </w:r>
          </w:p>
        </w:tc>
      </w:tr>
      <w:tr w:rsidR="000A131F" w:rsidRPr="0079260C" w14:paraId="45FA539F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D0A6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8F8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3B2F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4B38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7EBB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Zakres wpisu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A31E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rejestru</w:t>
            </w:r>
          </w:p>
        </w:tc>
      </w:tr>
      <w:tr w:rsidR="000A131F" w:rsidRPr="0079260C" w14:paraId="68F58C56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4A3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DF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06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E0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DF6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cmentarza katolicko - unickiego z końca XVIII w., później także prawosławnego, obecnie katolickiego: teren cmentarza, kaplica cmentarna pw. św. Rocha z połowy XIX w. z wyposażeniem i najbliższym otoczeniem, brama i mur ogrodzeniowy, drzewostan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D8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A/79</w:t>
            </w:r>
          </w:p>
        </w:tc>
      </w:tr>
      <w:tr w:rsidR="000A131F" w:rsidRPr="0079260C" w14:paraId="4CC03D8B" w14:textId="77777777" w:rsidTr="000A131F">
        <w:trPr>
          <w:gridAfter w:val="1"/>
          <w:wAfter w:w="10" w:type="dxa"/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196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2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819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35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D58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zamkowy z II poł. XVIII w. (dawny pałac biskupi): dwie oficyny wraz z zachowanymi fragmentami wystroju wnętrza, dekoracjami rokokowymi na stropach z fasetą i kominkami, grota Naruszewicza z 1790 r., elementy podwójnego systemu dawnych umocnień ziemnych i fos, park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00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A/611</w:t>
            </w:r>
          </w:p>
        </w:tc>
      </w:tr>
      <w:tr w:rsidR="000A131F" w:rsidRPr="0079260C" w14:paraId="6A379BD1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CC5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AE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A2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A4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517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poseminaryjny z połowy XVIII w.: kościół parafialny pw. św. Trójcy, dzwonnica z 1745 r., dawne seminarium (dwa budynki), altana, otaczający drzewostan oraz murowane ogrodzenie z bramami i bramkami, wyznaczające otoczenie zespołu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6D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A/202</w:t>
            </w:r>
          </w:p>
        </w:tc>
      </w:tr>
      <w:tr w:rsidR="000A131F" w:rsidRPr="0079260C" w14:paraId="371B970F" w14:textId="77777777" w:rsidTr="000A131F">
        <w:trPr>
          <w:gridAfter w:val="1"/>
          <w:wAfter w:w="10" w:type="dxa"/>
          <w:trHeight w:val="374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17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BB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9B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EB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B76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zespół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architektoniczno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krajobrazowy z 1985 r. o charakterze skansenu „Uroczysko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Zaborek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 obejmujący: drewniany młyn wodny z początku XX w. (obecnie budynek o funkcji mieszkalnej), drewniany spichlerz tzw. dworski z I poł. XIX w. (obecnie budynek o funkcji mieszkalnej), drewnianą chatę z II poł. XIX w. przeniesioną z miejscowości Kwasówka (obecnie budynek o funkcji mieszkalnej), drewniany kościół pw. Św. Jana Chrzciciela z 1923-1926 r. przeniesiony z miejscowości Choroszczynka (obecnie budynek nie pełniący funkcji sakralnej, przeznaczony na cele wystawienniczo-konferencyjne), drewnianą kuźnię z 1947 r. przeniesioną z miejscowości Żuki (obecnie budynek o funkcji wystawienniczej), drewniany wiatrak-koźlak z 1923 r. przeniesiony z miejscowości Zaczopki (obecnie budynek o funkcji mieszkalnej), drewnianą chatę tzw. Zaścianek z końca XIX w. przeniesioną z miejscowości Leszczanka (obecnie budynek o funkcji mieszkalnej), dawną plebanię z 1880 r. przeniesioną z miejscowości Czemierniki, drewniany spichlerz z I poł. XIX w. przeniesiony z miejscowości Kornica Nowa; otoczenie w/w zespołu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D5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A/689</w:t>
            </w:r>
          </w:p>
        </w:tc>
      </w:tr>
      <w:tr w:rsidR="000A131F" w:rsidRPr="0079260C" w14:paraId="579746FE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64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4B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36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B4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F2D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układ urbanistyczny osady Janów Podlaski z 1465 r.: siatka ulic i placów, wraz z dominantami architektonicznymi i panoramą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9C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A/669</w:t>
            </w:r>
          </w:p>
        </w:tc>
      </w:tr>
      <w:tr w:rsidR="000A131F" w:rsidRPr="0079260C" w14:paraId="4E2D3B1B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B9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09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03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0E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A55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dom (tzw.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Ryttów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z 1793 r.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79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A/201</w:t>
            </w:r>
          </w:p>
        </w:tc>
      </w:tr>
      <w:tr w:rsidR="000A131F" w:rsidRPr="0079260C" w14:paraId="6491CD82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4A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A4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5D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E3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3D2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podominikański pw. św. Jana Chrzciciela z końca XVIII w., z wyposażeniem i otaczającym drzewostanem w granicach cmentarza kościelnego oraz z murem i bramą - dzwonnicą z 1918 r.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8A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A/78</w:t>
            </w:r>
          </w:p>
        </w:tc>
      </w:tr>
      <w:tr w:rsidR="000A131F" w:rsidRPr="0079260C" w14:paraId="38EED44E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69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98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77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C3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7B5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kapliczka słupowa wraz z figurką Najświętszej Marii Panny Niepokalanie Poczętej z 1859 r. wraz z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D0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A/1661</w:t>
            </w:r>
          </w:p>
        </w:tc>
      </w:tr>
      <w:tr w:rsidR="000A131F" w:rsidRPr="0079260C" w14:paraId="67E2297E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5DC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46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Klonownica-Plac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D5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3F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1A7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dworski z XIX w.: dwór,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E0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A/249</w:t>
            </w:r>
          </w:p>
        </w:tc>
      </w:tr>
      <w:tr w:rsidR="000A131F" w:rsidRPr="0079260C" w14:paraId="673CDB4D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FA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32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Stary Bubel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FE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A9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E4C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filialny rzymskokatolicki pw. św. Jana Apostoła i Ewangelisty (dawna cerkiew unicka z 1740 r.) wraz z dzwonnicą i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55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A/35</w:t>
            </w:r>
          </w:p>
        </w:tc>
      </w:tr>
      <w:tr w:rsidR="000A131F" w:rsidRPr="0079260C" w14:paraId="0210D309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13E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E1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Stary Pawłów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5D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35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F37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drewniana kaplica filialna pw. św. Mikołaja z 1930 r. wraz z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E1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A/969</w:t>
            </w:r>
          </w:p>
        </w:tc>
      </w:tr>
      <w:tr w:rsidR="000A131F" w:rsidRPr="0079260C" w14:paraId="6FA52BFB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B5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AF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Woroblin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EC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32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BB3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dworsko ogrodowe z XIX w.: dwór z 1860 r. (obecnie szkoła), park, dawna część gospodarcza, stary sad, dawny ogród porzeczkowy, aleja dojazdowa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E8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A/1423</w:t>
            </w:r>
          </w:p>
        </w:tc>
      </w:tr>
      <w:tr w:rsidR="000A131F" w:rsidRPr="0079260C" w14:paraId="3F5B11D4" w14:textId="77777777" w:rsidTr="000A131F">
        <w:trPr>
          <w:gridAfter w:val="1"/>
          <w:wAfter w:w="10" w:type="dxa"/>
          <w:trHeight w:val="172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9F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38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C6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98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CBF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zespół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architektoniczno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krajobrazowy z XIX w. obejmujący: park, bramę wjazdową, zespół stajni z I poł. XIX w. (stajnie nr 1-4 z I poł. XIX w. zwane prywatnymi, nr 5 i 6 z 1920-1930 r. zwane wychowalniami młodzieży, nr 7 z 1846 zwana Zegarową, nr 8 z 1842 r. zwana Czołową, nr 9-10 z 1896 r. zwane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Woroncowską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Wyścigową), lazaret z II poł. XIX w., zespół budynków mieszkalnych z 1920-1930 r. (domy nr adm.: 8 – 14), wybiegi dla koni, pozostałości alei brzozowej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D0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A/76</w:t>
            </w:r>
          </w:p>
        </w:tc>
      </w:tr>
      <w:tr w:rsidR="000A131F" w:rsidRPr="0079260C" w14:paraId="047AFFBD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BE6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DC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01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3B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A7E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pałacowo-ogrodowy z XVIII - XX w. „Placencja”: zachowana część korpusu głównego pałacu z I poł. XIX w., budynek pojezuicki murowany z XVIII w., budynek mieszkalny drewniany z 1930-1940 r., park z terenem dawnego sadu i aleją lipową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7A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A/1415</w:t>
            </w:r>
          </w:p>
        </w:tc>
      </w:tr>
      <w:tr w:rsidR="000A131F" w:rsidRPr="0079260C" w14:paraId="4C798DBF" w14:textId="77777777" w:rsidTr="000A131F">
        <w:trPr>
          <w:gridAfter w:val="1"/>
          <w:wAfter w:w="10" w:type="dxa"/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AB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E3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57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A1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C63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zamkowy z przełomu XV/XVI w.: ruiny zamku, pozostałości fosy i ziemnych obwarowań, arsenał (obecnie ołtarz polowy), najbliższe otoczenie i zadrzewienie oraz dawna cerkiew zamkowa pw. św. Ducha (obecnie kościół rzymskokatolicki), z wyposażeniem wnętrza i otaczającym ją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0C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A/55</w:t>
            </w:r>
          </w:p>
        </w:tc>
      </w:tr>
      <w:tr w:rsidR="000A131F" w:rsidRPr="0079260C" w14:paraId="64F7A053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ED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29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16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D7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B45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kaplica cmentarna z połowy XVIII w. pw. św. Wawrzyńca z wyposażeniem wnętrza i najbliższym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A1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A/56</w:t>
            </w:r>
          </w:p>
        </w:tc>
      </w:tr>
      <w:tr w:rsidR="000A131F" w:rsidRPr="0079260C" w14:paraId="48ABCF6F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F89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62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68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32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84F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parafialny z I poł. XIX w. pw. św. Anny z wyposażeniem wnętrza i najbliższym otoczeniem w granicach ogrodzenia cmentarza 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D4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A/54</w:t>
            </w:r>
          </w:p>
        </w:tc>
      </w:tr>
      <w:tr w:rsidR="000A131F" w:rsidRPr="0079260C" w14:paraId="122AEA7F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BB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5E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FE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51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FB5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murowana dzwonnica-brama z I poł. XIX w. wraz z gruntem pod budowlą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DA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A/1651</w:t>
            </w:r>
          </w:p>
        </w:tc>
      </w:tr>
      <w:tr w:rsidR="000A131F" w:rsidRPr="0079260C" w14:paraId="74108C34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5AC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F6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Kostomłoty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DB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22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19C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parafialny pw. św. Nicefora, obecnie cerkiew unicka pw. św. Nikity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74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A/17</w:t>
            </w:r>
          </w:p>
        </w:tc>
      </w:tr>
      <w:tr w:rsidR="000A131F" w:rsidRPr="0079260C" w14:paraId="538378F1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47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55B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Zabłocie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37A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05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86D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cerkiew prawosławna z przełomu XIX/XX w. parafii pw. św. Mikołaja, wraz z ogrodzeniem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14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A/1409</w:t>
            </w:r>
          </w:p>
        </w:tc>
      </w:tr>
      <w:tr w:rsidR="000A131F" w:rsidRPr="0079260C" w14:paraId="5A551B76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8F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07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Gnojno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88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25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FE3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prawosławna z 1875 r., obecnie kościół parafii rzymskokatolickiej pw. św. Antoniego Padewskiego, wraz z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30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A/429</w:t>
            </w:r>
          </w:p>
        </w:tc>
      </w:tr>
      <w:tr w:rsidR="000A131F" w:rsidRPr="0079260C" w14:paraId="322D9EF7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3BC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30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Gnojno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66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26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8EB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unicki z 1800 r., później prawosławny (nieczynny),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8D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A/1362</w:t>
            </w:r>
          </w:p>
        </w:tc>
      </w:tr>
      <w:tr w:rsidR="000A131F" w:rsidRPr="0079260C" w14:paraId="122D511A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B1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CC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Komarno-Kolonia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19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1B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57C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kościoła rzymskokatolickiego z 1844 r. pw. św. Stanisława: kościół, dzwonnica, otaczający drzewostan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DD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A/428</w:t>
            </w:r>
          </w:p>
        </w:tc>
      </w:tr>
      <w:tr w:rsidR="000A131F" w:rsidRPr="0079260C" w14:paraId="1A2E8D75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26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AD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2F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AF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00E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kościoła rzymskokatolickiego z początku XX w. pw. św. Elżbiety: kościół, cmentarz przykościelny, drzewostan, dwie kostnice, plebania, brama główna, brama gospodarcza z ogrodzeniem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61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A/1289</w:t>
            </w:r>
          </w:p>
        </w:tc>
      </w:tr>
      <w:tr w:rsidR="000A131F" w:rsidRPr="0079260C" w14:paraId="72355A0B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ED5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63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93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27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0AE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folwarczny z II poł. XIX w.: rządcówka z ogrodem, gorzelnia (dawny budynek administracyjny), spichlerz, obora (dawny magazyn), stajnia cugowa, obora (dawny czworak), magazyn (dawny czworak), obora (dawna gorzelnia), obora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01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A/128</w:t>
            </w:r>
          </w:p>
        </w:tc>
      </w:tr>
      <w:tr w:rsidR="000A131F" w:rsidRPr="0079260C" w14:paraId="1F12B185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57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E9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B1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3C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D34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pałac z XIX w. z wyposażeniem,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0F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A/128</w:t>
            </w:r>
          </w:p>
        </w:tc>
      </w:tr>
      <w:tr w:rsidR="000A131F" w:rsidRPr="0079260C" w14:paraId="04527DF9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7F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7F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48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1B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9B6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z 1834 r. (obecnie szkoła)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B8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A/1432</w:t>
            </w:r>
          </w:p>
        </w:tc>
      </w:tr>
      <w:tr w:rsidR="000A131F" w:rsidRPr="0079260C" w14:paraId="41C810C8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F3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62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Wiechowicze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59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F1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BC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dworsko-ogrodowe z 1934 - 1936 r.: dwór, dawna suszarnia tytoniu z 1930-1940 r., drewniany spichlerz z 1930 - 1940 r.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85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A/1417</w:t>
            </w:r>
          </w:p>
        </w:tc>
      </w:tr>
      <w:tr w:rsidR="000A131F" w:rsidRPr="0079260C" w14:paraId="7D2BE955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B9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42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25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89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DD0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kaplica rzymskokatolicka (dawna cerkiew unicka) z XVIII w. pw. Niepokalanego Poczęcia Najświętszej Marii Panny, z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84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A/1398</w:t>
            </w:r>
          </w:p>
        </w:tc>
      </w:tr>
      <w:tr w:rsidR="000A131F" w:rsidRPr="0079260C" w14:paraId="1C3C88D8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E86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BE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Droblin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A1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98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CC4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dworski z XIX w.: dwór,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84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A/133</w:t>
            </w:r>
          </w:p>
        </w:tc>
      </w:tr>
      <w:tr w:rsidR="000A131F" w:rsidRPr="0079260C" w14:paraId="39F2E4F7" w14:textId="77777777" w:rsidTr="000A131F">
        <w:trPr>
          <w:gridAfter w:val="1"/>
          <w:wAfter w:w="10" w:type="dxa"/>
          <w:trHeight w:val="14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58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AF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DA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7F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EA0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klasztorny Paulinów z I poł. XIX w.: kościół parafialny z 1730-1738 r. pw. Narodzenia Najświętszej Marii Panny (obecnie pw. św. Piotra i Pawła) z wyposażeniem wnętrza, kaplica z 1718 r. pw. Najświętszej Marii Panny i klasztor z wyposażeniem wnętrz, drzewostan w granicach ogrodzenia cmentarza kościelnego, pozostałości murów obronnych z XVIII w., bramka z I poł. XVIII w.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BE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</w:t>
            </w:r>
          </w:p>
        </w:tc>
      </w:tr>
      <w:tr w:rsidR="000A131F" w:rsidRPr="0079260C" w14:paraId="505AD4DF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C7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88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1F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5A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CFC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oświatowy z przełomu XIX/XX w.: szkoła z 1890 r., internat żeński z 1901 r. zw. „Dużym”, internat żeński z 1901 r. zw. „Małym”, szkoła ćwiczeń z 1900 r., elektrownia, dom „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Ksieni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B9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</w:t>
            </w:r>
          </w:p>
        </w:tc>
      </w:tr>
      <w:tr w:rsidR="000A131F" w:rsidRPr="0079260C" w14:paraId="3C819689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78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73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Ludwinów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00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43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5A2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przestrzenny z I poł. XIX w. : park, ruiny dworu (obecnie odbudowany), spichlerz, figura Matki Boskiej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A4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A/1408</w:t>
            </w:r>
          </w:p>
        </w:tc>
      </w:tr>
      <w:tr w:rsidR="000A131F" w:rsidRPr="0079260C" w14:paraId="42BA460F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51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BE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C6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87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21F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dworsko-parkowe z XIX w.: dwór z 1830r., spichlerz z 1880 r., stajnia z 1920 r., park z alejami, teren starego sadu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4F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A/1354</w:t>
            </w:r>
          </w:p>
        </w:tc>
      </w:tr>
      <w:tr w:rsidR="000A131F" w:rsidRPr="0079260C" w14:paraId="3962F1EF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0B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34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63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99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89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krochmalnia z 1909 r., czworak i dwojak z końca XIX w.– na terenie zespołu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dworskoparkowego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AB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A/1355</w:t>
            </w:r>
          </w:p>
        </w:tc>
      </w:tr>
      <w:tr w:rsidR="000A131F" w:rsidRPr="0079260C" w14:paraId="744999FA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8C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47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7B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4F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C50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cerkwi prawosławnej z 1862 r.: cerkiew pw. św. Mikołaja, dzwonnica, ogrodzenie z kamieni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1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A/1356</w:t>
            </w:r>
          </w:p>
        </w:tc>
      </w:tr>
      <w:tr w:rsidR="000A131F" w:rsidRPr="0079260C" w14:paraId="5246D62A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9D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7C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Stara Bordziłówka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C7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59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44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cmentarz rzymsko-katolicki z 1800 r. wraz z drzewostanem,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90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A/782</w:t>
            </w:r>
          </w:p>
        </w:tc>
      </w:tr>
      <w:tr w:rsidR="000A131F" w:rsidRPr="0079260C" w14:paraId="7A604940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D7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5E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Witulin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56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861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65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dworsko-parkowy z XIX w.: park z alejami dojazdowymi, dawna kuchnia z II poł. XIX w., oficyna z II poł. XIX w., oranżeria z I poł. XIX w., zespół gorzelni z 1916 r.(gorzelnia, czworak, magazyn)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CA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A/132</w:t>
            </w:r>
          </w:p>
        </w:tc>
      </w:tr>
      <w:tr w:rsidR="000A131F" w:rsidRPr="0079260C" w14:paraId="52C79E46" w14:textId="77777777" w:rsidTr="00CD6B38">
        <w:trPr>
          <w:gridAfter w:val="1"/>
          <w:wAfter w:w="10" w:type="dxa"/>
          <w:trHeight w:val="27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32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B9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Witulin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8C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F3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2AE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kościół parafialny z XVIII w. pw. św. Michała Archanioła z wyposażeniem </w:t>
            </w: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wnętrza i otoczeniem w granicach cmentarza kościelnego z XVI w.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D6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A/69</w:t>
            </w:r>
          </w:p>
        </w:tc>
      </w:tr>
      <w:tr w:rsidR="000A131F" w:rsidRPr="0079260C" w14:paraId="08EF97B2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F1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EA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Chotyłów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66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AD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C7E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budynek dworca kolejowego z 1868 r. wraz z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FA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A/1630</w:t>
            </w:r>
          </w:p>
        </w:tc>
      </w:tr>
      <w:tr w:rsidR="000A131F" w:rsidRPr="0079260C" w14:paraId="119C2C74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53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FF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Dobrynka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2C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34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9D0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wojenny niemiecko - austriacki z I wojny światowej,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F9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A/1340</w:t>
            </w:r>
          </w:p>
        </w:tc>
      </w:tr>
      <w:tr w:rsidR="000A131F" w:rsidRPr="0079260C" w14:paraId="403B6B06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6A3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36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Kościeniewicze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E9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14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A06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dworsko-ogrodowe Zagościniec z 1870 r.: dwór, tereny dawnego sadu, dawnego podjazdu i części gospodarczej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F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A/1419</w:t>
            </w:r>
          </w:p>
        </w:tc>
      </w:tr>
      <w:tr w:rsidR="000A131F" w:rsidRPr="0079260C" w14:paraId="4236A863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33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D4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Kościeniewicze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2A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A0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417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unicka z przełomu XVII/XVIII w., obecnie kościół parafii rzymskokatolickiej pw. Najświętszej Marii Panny Królowej Polski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B6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A/18</w:t>
            </w:r>
          </w:p>
        </w:tc>
      </w:tr>
      <w:tr w:rsidR="000A131F" w:rsidRPr="0079260C" w14:paraId="4EBC8434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2F9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F7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Ortel Królewski Pierwszy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6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A4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F7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parafialny pw. Matki Bożej Różańcowej (dawna cerkiew unicka z przełomu XVII/XVIII w.) z wyposażeniem wnętrza, otoczeniem i drzewostanem w granicach cmentarza 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E7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A/67</w:t>
            </w:r>
          </w:p>
        </w:tc>
      </w:tr>
      <w:tr w:rsidR="000A131F" w:rsidRPr="0079260C" w14:paraId="43EA523E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B1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FE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DE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0E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682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kaplica cmentarna z początku XIX w.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15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A/1359</w:t>
            </w:r>
          </w:p>
        </w:tc>
      </w:tr>
      <w:tr w:rsidR="000A131F" w:rsidRPr="0079260C" w14:paraId="7133FD2F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CF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E3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Połoski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59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2F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609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parafialny pw. św. Trójcy (dawna cerkiew prawosławna z IV ćw. XIX w.) z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4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A/1395</w:t>
            </w:r>
          </w:p>
        </w:tc>
      </w:tr>
      <w:tr w:rsidR="000A131F" w:rsidRPr="0079260C" w14:paraId="32C7D2DA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9D2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FF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Zalutyń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F7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1D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29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dworsko-ogrodowe z II poł. XIX w.: dwór, park,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73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A/1420</w:t>
            </w:r>
          </w:p>
        </w:tc>
      </w:tr>
      <w:tr w:rsidR="000A131F" w:rsidRPr="0079260C" w14:paraId="1CD23237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11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1A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Cieleśnica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4BA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DA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707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pałacowy z I poł. XIX w.: pałac, oranżeria,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1D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 xml:space="preserve">A/250 </w:t>
            </w:r>
          </w:p>
        </w:tc>
      </w:tr>
      <w:tr w:rsidR="000A131F" w:rsidRPr="0079260C" w14:paraId="4819E279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8F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91E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Klonownica Duża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10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16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3AA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parafialny pw. św. Jana Apostoła i Ewangelisty (dawna cerkiew unicka z 1850-1851 r.) z wyposażeniem wnętrza i drzewostanem w granicach cmentarza 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77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A/53</w:t>
            </w:r>
          </w:p>
        </w:tc>
      </w:tr>
      <w:tr w:rsidR="000A131F" w:rsidRPr="0079260C" w14:paraId="5F6ABC79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F2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49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Klonownica Duża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A6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1E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575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unicki z początku XIX w., później prawosławny (nieczynny)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E2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A/1364</w:t>
            </w:r>
          </w:p>
        </w:tc>
      </w:tr>
      <w:tr w:rsidR="000A131F" w:rsidRPr="0079260C" w14:paraId="1A926E78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A8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9E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Kołczyn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CE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E8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418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kaplica cmentarna z XIX w. pw. św. Anny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AE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</w:t>
            </w:r>
          </w:p>
        </w:tc>
      </w:tr>
      <w:tr w:rsidR="000A131F" w:rsidRPr="0079260C" w14:paraId="33F2A414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B8B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E6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Pratulin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895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18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86E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dzwonnica i otoczenie kościoła parafialnego z I poł. XIX w. pw. Trójcy Św. Przeniesiony ze Stanina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7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A/106</w:t>
            </w:r>
          </w:p>
        </w:tc>
      </w:tr>
      <w:tr w:rsidR="000A131F" w:rsidRPr="0079260C" w14:paraId="42BFBE83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09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06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Pratulin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70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E8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32F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parafii rzymskokatolickiej z I poł. XIX w. pw. św. Piotra i Pawła z wyposażeniem wnętrza, dzwonnica i otaczający drzewostan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3C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A/28</w:t>
            </w:r>
          </w:p>
        </w:tc>
      </w:tr>
      <w:tr w:rsidR="000A131F" w:rsidRPr="0079260C" w14:paraId="7C9501A4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7E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B1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Pratulin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A2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F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6F1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unicki z 1874 r. wraz z krzyżem kamiennym z XIV w.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AF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A/762</w:t>
            </w:r>
          </w:p>
        </w:tc>
      </w:tr>
      <w:tr w:rsidR="000A131F" w:rsidRPr="0079260C" w14:paraId="46C28D00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33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1E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38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E7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1E7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parafii rzymskokatolickiej pw. św. Trójcy (dawna cerkiew unicka z poł. XIX w.) z wyposażeniem wnętrza i otoczeniem w granicach cmentarza 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F0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A/68</w:t>
            </w:r>
          </w:p>
        </w:tc>
      </w:tr>
      <w:tr w:rsidR="000A131F" w:rsidRPr="0079260C" w14:paraId="2E0196A8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606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2A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6B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5B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8FB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wojenny z I wojny światowej (niemiecki)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22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A/1349</w:t>
            </w:r>
          </w:p>
        </w:tc>
      </w:tr>
      <w:tr w:rsidR="000A131F" w:rsidRPr="0079260C" w14:paraId="74FB4ACC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84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21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Zaczopki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0B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E8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22F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niemiecko-rosyjski z I wojny światowej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4E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A/1366</w:t>
            </w:r>
          </w:p>
        </w:tc>
      </w:tr>
      <w:tr w:rsidR="000A131F" w:rsidRPr="0079260C" w14:paraId="09CE34E6" w14:textId="77777777" w:rsidTr="000A131F">
        <w:trPr>
          <w:gridAfter w:val="1"/>
          <w:wAfter w:w="10" w:type="dxa"/>
          <w:trHeight w:val="14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C7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4A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5C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74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273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założenie klasztorne ogrodowo - krajobrazowe, w tym zespół klasztoru prawosławnego z 1840-1900 r.: cerkiew prawosławna pw. św. Onufrego z wyposażeniem architektonicznym i ruchomościami, klasztor, budynek przyklasztorny, dwie kaplice drewniane z 1908 r.: pw. Zaśnięcia Najświętszej Marii Panny i pw. św. Ducha, dzwonnica bramowa, ogrodzenie otaczające posesję klasztorną i drzewostan w jego obrębie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FD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</w:t>
            </w:r>
          </w:p>
        </w:tc>
      </w:tr>
      <w:tr w:rsidR="000A131F" w:rsidRPr="0079260C" w14:paraId="788D529C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896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2B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F8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D55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728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unicka z poł. XVIII w., obecnie kościół rzymskokatolicka pw. Przemienienia Pańskiego, z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58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A/1020</w:t>
            </w:r>
          </w:p>
        </w:tc>
      </w:tr>
      <w:tr w:rsidR="000A131F" w:rsidRPr="0079260C" w14:paraId="316FF6D6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39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62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1E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36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56A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parafii rzymskokatolickiej z 1913-1919 r.pw. Matki Bożej Różańcowej z cmentarzem przykościelnym, ogrodzeniem i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EC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A/1365</w:t>
            </w:r>
          </w:p>
        </w:tc>
      </w:tr>
      <w:tr w:rsidR="000A131F" w:rsidRPr="0079260C" w14:paraId="34D62E77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D4B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00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DC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24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5BD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cerkiew prawosławna parafialna z 1910 r. pw. Opieki Matki Bożej, wraz z ogrodzeniem i terenem w jego granicach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34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A/1410</w:t>
            </w:r>
          </w:p>
        </w:tc>
      </w:tr>
      <w:tr w:rsidR="000A131F" w:rsidRPr="0079260C" w14:paraId="2D64B1E2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A3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C4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Dobratycze-Kolonia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C7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31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DC9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drewniana cerkiew prawosławna z końca XIX w. parafii pw. Podwyższenia Krzyża Pańskiego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B2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A/1636</w:t>
            </w:r>
          </w:p>
        </w:tc>
      </w:tr>
      <w:tr w:rsidR="000A131F" w:rsidRPr="0079260C" w14:paraId="5F25FBA9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3F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4E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Dobratycze-Kolonia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A8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9A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5EB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 1914 - 1915 r. – bateria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E3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A/1380</w:t>
            </w:r>
          </w:p>
        </w:tc>
      </w:tr>
      <w:tr w:rsidR="000A131F" w:rsidRPr="0079260C" w14:paraId="5E193642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C6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3F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Dobratycze-Kolonia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71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FC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A90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 1914 - 1915 r. Struga – bateria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74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A/1381</w:t>
            </w:r>
          </w:p>
        </w:tc>
      </w:tr>
      <w:tr w:rsidR="000A131F" w:rsidRPr="0079260C" w14:paraId="48350D08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A8C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4C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8D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FB3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0E0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cerkiew prawosławna pw. Opieki Matki Boskiej, wraz z cmentarzem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przycerkiewnym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01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A/1119</w:t>
            </w:r>
          </w:p>
        </w:tc>
      </w:tr>
      <w:tr w:rsidR="000A131F" w:rsidRPr="0079260C" w14:paraId="411C9C7E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FDD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09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A1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BB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B72" w14:textId="489A6A7C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 1914 - 1915 r.</w:t>
            </w:r>
            <w:r w:rsid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 II – magazyn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35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A/1387</w:t>
            </w:r>
          </w:p>
        </w:tc>
      </w:tr>
      <w:tr w:rsidR="000A131F" w:rsidRPr="0079260C" w14:paraId="61F5CC1D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BA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86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1A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03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EE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wieża obserwacyjna z początku XIX w.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8C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A/1386</w:t>
            </w:r>
          </w:p>
        </w:tc>
      </w:tr>
      <w:tr w:rsidR="000A131F" w:rsidRPr="0079260C" w14:paraId="314C98C3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2D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2C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7B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FA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653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wojenny rosyjski z I wojny świat., wraz z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25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A/1347</w:t>
            </w:r>
          </w:p>
        </w:tc>
      </w:tr>
      <w:tr w:rsidR="000A131F" w:rsidRPr="0079260C" w14:paraId="22A9C8EF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C8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AD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D7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F7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169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Koroszczyn z 1910-1920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F7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A/1388</w:t>
            </w:r>
          </w:p>
        </w:tc>
      </w:tr>
      <w:tr w:rsidR="000A131F" w:rsidRPr="0079260C" w14:paraId="2AAE3B5A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C00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82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Kobylany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6C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05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F6F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Kobylany z 1910 - 1920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28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A/1385</w:t>
            </w:r>
          </w:p>
        </w:tc>
      </w:tr>
      <w:tr w:rsidR="000A131F" w:rsidRPr="0079260C" w14:paraId="7F02036C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665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49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Kołpin-Ogrodniki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C8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65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C20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grupa fortowa Żuki z 1914 r.– zespół baterii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5B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A/1384</w:t>
            </w:r>
          </w:p>
        </w:tc>
      </w:tr>
      <w:tr w:rsidR="000A131F" w:rsidRPr="0079260C" w14:paraId="33B48D7B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62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49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Koroszczyn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84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39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F17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zespół dworsko-parkowy z XVII - -XX w.: dwór z 1860 r. wraz z otaczającym zadrzewionym terenem, w granicach ogrodzenia, park z 1870 r. z podjazdem i alejkami, dawna oficyna z 1870 r. – obecnie dom mieszkalny, teren dawnego sadu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2B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A/685</w:t>
            </w:r>
          </w:p>
        </w:tc>
      </w:tr>
      <w:tr w:rsidR="000A131F" w:rsidRPr="0079260C" w14:paraId="7F6FCB4B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709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09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Krzyczew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1C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56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D5B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dworski z I poł. XIX w.: dwór, oficyna,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54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A/214</w:t>
            </w:r>
          </w:p>
        </w:tc>
      </w:tr>
      <w:tr w:rsidR="000A131F" w:rsidRPr="0079260C" w14:paraId="694F10F9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8A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BA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Krzyczew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6F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61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4E4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unicka z 1683 r., obecnie kaplica rzymskokatolicka pw. św. Jerzego wraz z otaczającym cmentarzem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7B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A/1406</w:t>
            </w:r>
          </w:p>
        </w:tc>
      </w:tr>
      <w:tr w:rsidR="000A131F" w:rsidRPr="0079260C" w14:paraId="3AE30EA7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F3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33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Kuzawka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60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7A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F2C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cmentarz wojenny żołnierzy polskich z 1920 r. z drzewostanem,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8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A/1310</w:t>
            </w:r>
          </w:p>
        </w:tc>
      </w:tr>
      <w:tr w:rsidR="000A131F" w:rsidRPr="0079260C" w14:paraId="0DB86C45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F6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72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Lebiedziew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75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D8E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F0C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Borek z 1914 - 1915 r. – magazyn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F3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A/1387</w:t>
            </w:r>
          </w:p>
        </w:tc>
      </w:tr>
      <w:tr w:rsidR="000A131F" w:rsidRPr="0079260C" w14:paraId="3E9A8095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85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56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Lebiedziew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0F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49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0D0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Terespol z 1870 - 1885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B6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A/1376</w:t>
            </w:r>
          </w:p>
        </w:tc>
      </w:tr>
      <w:tr w:rsidR="000A131F" w:rsidRPr="0079260C" w14:paraId="6A1067CE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F95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D9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Lebiedziew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19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A8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975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Lebiedziew z 1900 - 1910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58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A/1379</w:t>
            </w:r>
          </w:p>
        </w:tc>
      </w:tr>
      <w:tr w:rsidR="000A131F" w:rsidRPr="0079260C" w14:paraId="245F6BE7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984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43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Lebiedziew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B7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C6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E35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Lebiedziew z 1900 - 1910 r.  – bateria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3D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A/1377</w:t>
            </w:r>
          </w:p>
        </w:tc>
      </w:tr>
      <w:tr w:rsidR="000A131F" w:rsidRPr="0079260C" w14:paraId="6AAECE13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5DB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3B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Lebiedziew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EA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AB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EC6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mahometański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C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A/180</w:t>
            </w:r>
          </w:p>
        </w:tc>
      </w:tr>
      <w:tr w:rsidR="000A131F" w:rsidRPr="0079260C" w14:paraId="2177D9DE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40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F2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Łobaczew Mały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A58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5E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6C8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Łobaczew z 1870 - 1885 r. w zespole fortów Twierdzy Brzeskiej (przy drodze zw. Aleją Marzeń)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BE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A/1382</w:t>
            </w:r>
          </w:p>
        </w:tc>
      </w:tr>
      <w:tr w:rsidR="000A131F" w:rsidRPr="0079260C" w14:paraId="6A036556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DA2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FC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Małaszewicze Małe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3F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09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E7F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dzieło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międzyfortowe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Kobylany I z 1914 - 1915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F1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A/1389</w:t>
            </w:r>
          </w:p>
        </w:tc>
      </w:tr>
      <w:tr w:rsidR="000A131F" w:rsidRPr="0079260C" w14:paraId="6E56E0BC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13A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0A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B1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91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30E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dworsko-parkowy z XIX w.: kaplica dworska z 1829 r., skarbczyk, altana, dom gościnny z 1817 r. tzw. Biwak, park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D9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A/163</w:t>
            </w:r>
          </w:p>
        </w:tc>
      </w:tr>
      <w:tr w:rsidR="000A131F" w:rsidRPr="0079260C" w14:paraId="7C36848C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D3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6A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B8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AC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F3D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parafii rzymskokatolickiej pw. Podwyższenia Krzyża Św. Z końca XVIII w. wraz z wyposażeniem wnętrza i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1B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A/29</w:t>
            </w:r>
          </w:p>
        </w:tc>
      </w:tr>
      <w:tr w:rsidR="000A131F" w:rsidRPr="0079260C" w14:paraId="3676710E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67C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4F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42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E4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49E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fort Żuki z 1914 - 1915 r. z kanałem fortecznym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4DF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A/1383</w:t>
            </w:r>
          </w:p>
        </w:tc>
      </w:tr>
      <w:tr w:rsidR="000A131F" w:rsidRPr="0079260C" w14:paraId="3F64BF3C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B1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CB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95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(gm. miejska)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AD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B9C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cerkiew prawosławna z końca XVII w. pw. Jana Teologa z wyposażeniem wnętrza, dzwonnica, otaczający drzewostan w granicach cmentarza 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72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A/77</w:t>
            </w:r>
          </w:p>
        </w:tc>
      </w:tr>
      <w:tr w:rsidR="000A131F" w:rsidRPr="0079260C" w14:paraId="6768C8EC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6A2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36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D0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(gm. miejska)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2A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234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prochownia Terespol z 1832 - 1915 r. w zespole fortów Twierdzy Brzeskiej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9E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A/1390</w:t>
            </w:r>
          </w:p>
        </w:tc>
      </w:tr>
      <w:tr w:rsidR="000A131F" w:rsidRPr="0079260C" w14:paraId="4FB13E3D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F4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0E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B5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(gm. miejska)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C2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861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drewniana kaplica cmentarna z 1892 r. pw. Zmartwychwstania Pańskiego (na cmentarzu prawosławnym)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05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A/866</w:t>
            </w:r>
          </w:p>
        </w:tc>
      </w:tr>
      <w:tr w:rsidR="000A131F" w:rsidRPr="0079260C" w14:paraId="62060747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2A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7C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FA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(gm. miejska)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09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E60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pomnik upamiętniający zakończenie budowy Traktu Brzeskiego z 1823 r. wraz z ogrodzeniem i otoczeniem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A2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A/899</w:t>
            </w:r>
          </w:p>
        </w:tc>
      </w:tr>
      <w:tr w:rsidR="000A131F" w:rsidRPr="0079260C" w14:paraId="3AF3EBC7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DD7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BE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D2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Tuczna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02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E6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kościół parafialny z 1879 - 1882 r. pw. św. Anny, ogrodzenie, kostnica, brama główna, otaczający drzewostan, w </w:t>
            </w:r>
            <w:proofErr w:type="spellStart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granichach</w:t>
            </w:r>
            <w:proofErr w:type="spellEnd"/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cmentarza przykościelnego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18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A/423</w:t>
            </w:r>
          </w:p>
        </w:tc>
      </w:tr>
      <w:tr w:rsidR="000A131F" w:rsidRPr="0079260C" w14:paraId="2D2FB888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9EF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B1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Dobryń Duży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C652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006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B48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rzymskokatolicki z 1942 - 1944 r. pw. Chrystusa Króla wraz z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854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A/1327</w:t>
            </w:r>
          </w:p>
        </w:tc>
      </w:tr>
      <w:tr w:rsidR="000A131F" w:rsidRPr="0079260C" w14:paraId="60420890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4AE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CB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Horbów-Kolonia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01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C1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4683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dawna cerkiew prawosławna z III ćw. XIX w., obecnie kościół parafii rzymskokatolickiej pw. Przemienienia Pańskiego, z cmentarzem przykościelnym i otaczającym drzewostanem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F5A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A/1367</w:t>
            </w:r>
          </w:p>
        </w:tc>
      </w:tr>
      <w:tr w:rsidR="000A131F" w:rsidRPr="0079260C" w14:paraId="2F62C2A1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75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58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Horbów-Kolonia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25B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89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344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cmentarz wojenny austriacki z I wojny światowej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90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A/1336</w:t>
            </w:r>
          </w:p>
        </w:tc>
      </w:tr>
      <w:tr w:rsidR="000A131F" w:rsidRPr="0079260C" w14:paraId="096024DA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DD8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2F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Malowa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FC8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427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845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zespół kościoła parafialnego z początku XIX w.: kościół z1906 - 1909 r. pw. Przemienienia Pańskiego, plebania z 1912 - 1913 r., ogrodzenie kościoła z bramą z 1938 r., pozostałości cmentarza kościelnego, drzewostan przy kościele i plebanii,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F3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A/1400</w:t>
            </w:r>
          </w:p>
        </w:tc>
      </w:tr>
      <w:tr w:rsidR="000A131F" w:rsidRPr="0079260C" w14:paraId="0D37BB51" w14:textId="77777777" w:rsidTr="000A131F">
        <w:trPr>
          <w:gridAfter w:val="1"/>
          <w:wAfter w:w="10" w:type="dxa"/>
          <w:trHeight w:val="8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541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21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6C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8B5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A49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kościół parafii rzymskokatolickiej pw. św. Piotra i Pawła (dawna cerkiew unicka z I poł. XVIII w.) z wyposażeniem wnętrza, otoczeniem wraz z drzewostanem w granicach cmentarza kościelnego, dzwonnica (wraz ze znajdującymi się w niej zabytkami ruchomymi)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8E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A/141</w:t>
            </w:r>
          </w:p>
        </w:tc>
      </w:tr>
      <w:tr w:rsidR="000A131F" w:rsidRPr="0079260C" w14:paraId="0BA9FF73" w14:textId="77777777" w:rsidTr="000A131F">
        <w:trPr>
          <w:gridAfter w:val="1"/>
          <w:wAfter w:w="10" w:type="dxa"/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FE9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AF0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2FE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0E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83C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dawna cerkiew unicka z 1795 r., obecnie kościół rzymskokatolicki pw. Matki Bożej Bolesnej wraz z cmentarzem przykościelnym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759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sz w:val="20"/>
                <w:szCs w:val="20"/>
              </w:rPr>
              <w:t>A/1325</w:t>
            </w:r>
          </w:p>
        </w:tc>
      </w:tr>
      <w:tr w:rsidR="000A131F" w:rsidRPr="0079260C" w14:paraId="548269DE" w14:textId="77777777" w:rsidTr="000A131F">
        <w:trPr>
          <w:trHeight w:val="288"/>
        </w:trPr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9A883" w14:textId="37B20309" w:rsidR="000A131F" w:rsidRPr="0079260C" w:rsidRDefault="0079260C" w:rsidP="000A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  <w:r w:rsidR="000A131F"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ykaz zabytków wpisanych do rejestru „C” zabytków archeologicznych województwa lubelskiego według stanu na dzień 31 grudnia 2018 r.</w:t>
            </w:r>
          </w:p>
        </w:tc>
      </w:tr>
      <w:tr w:rsidR="000A131F" w:rsidRPr="0079260C" w14:paraId="1A22F17A" w14:textId="77777777" w:rsidTr="00061501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4C3" w14:textId="77777777" w:rsidR="000A131F" w:rsidRPr="0079260C" w:rsidRDefault="000A131F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63C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Dobryń-Kolonia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AE1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36D5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534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grodzisko średniowieczne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E0D" w14:textId="77777777" w:rsidR="000A131F" w:rsidRPr="0079260C" w:rsidRDefault="000A131F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26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C/157</w:t>
            </w:r>
          </w:p>
        </w:tc>
      </w:tr>
      <w:tr w:rsidR="00061501" w:rsidRPr="0079260C" w14:paraId="1E38316D" w14:textId="77777777" w:rsidTr="000A131F">
        <w:trPr>
          <w:gridAfter w:val="1"/>
          <w:wAfter w:w="10" w:type="dxa"/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9273" w14:textId="77777777" w:rsidR="00061501" w:rsidRPr="0079260C" w:rsidRDefault="00061501" w:rsidP="000A1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0EAF" w14:textId="77777777" w:rsidR="00061501" w:rsidRPr="0079260C" w:rsidRDefault="00061501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1F4D" w14:textId="77777777" w:rsidR="00061501" w:rsidRPr="0079260C" w:rsidRDefault="00061501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8AA3" w14:textId="77777777" w:rsidR="00061501" w:rsidRPr="0079260C" w:rsidRDefault="00061501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7BDD" w14:textId="77777777" w:rsidR="00061501" w:rsidRPr="0079260C" w:rsidRDefault="00061501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8F4D" w14:textId="77777777" w:rsidR="00061501" w:rsidRPr="0079260C" w:rsidRDefault="00061501" w:rsidP="000A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1D5E7A8" w14:textId="3C3970E0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  <w:i/>
        </w:rPr>
      </w:pPr>
      <w:r w:rsidRPr="00061501">
        <w:rPr>
          <w:rFonts w:cs="Cambria"/>
          <w:i/>
        </w:rPr>
        <w:t>Źródło: opracowanie własne na podstawie załączników do Obwieszczenia nr 1/2019 Lubelskiego Wojewódzkiego Konserwatora Zabytków w Lublinie z dnia 11 stycznia 2019 r. w sprawie wykazu zabytków wpisanych do rejestru zabytków nieruchomych województwa lubelskiego i do rejestru zabytków archeologicznych województwa lubelskiego</w:t>
      </w:r>
    </w:p>
    <w:p w14:paraId="7624E701" w14:textId="2AC587ED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56C2F6D2" w14:textId="7966DD7F" w:rsidR="009B542A" w:rsidRPr="00061501" w:rsidRDefault="009B542A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Obok zabytków, istotnym dla atrakcyjności turystycznej POF Aktywne Pogranicze walorem są liczne destynacje pielgrzymkowe:</w:t>
      </w:r>
    </w:p>
    <w:p w14:paraId="5BAB9DFB" w14:textId="424BCFC4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Sanktuarium Matki Bożej Kodeńskiej z cudownym obrazem Matki Boskiej Gregoriańskiej/z </w:t>
      </w:r>
      <w:proofErr w:type="spellStart"/>
      <w:r w:rsidRPr="00061501">
        <w:rPr>
          <w:rFonts w:cs="Cambria"/>
        </w:rPr>
        <w:t>Guadelupe</w:t>
      </w:r>
      <w:proofErr w:type="spellEnd"/>
      <w:r w:rsidRPr="00061501">
        <w:rPr>
          <w:rFonts w:cs="Cambria"/>
        </w:rPr>
        <w:t>,</w:t>
      </w:r>
    </w:p>
    <w:p w14:paraId="61D88F3B" w14:textId="716E739B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Sanktuarium Matki Bożej Leśniańskiej,</w:t>
      </w:r>
    </w:p>
    <w:p w14:paraId="4BFBBD99" w14:textId="3556069B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Sanktuarium Błogosławionych Męczenników Podlaskich w Pratulinie,</w:t>
      </w:r>
    </w:p>
    <w:p w14:paraId="13A57764" w14:textId="4048478B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Monastyr w Jabłecznej - ośrodek kultu prawosławnego w Polsce,</w:t>
      </w:r>
    </w:p>
    <w:p w14:paraId="4DE204E1" w14:textId="2FED742B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Sanktuarium Unitów Podlaskich i jedyna na świecie katolicka parafia </w:t>
      </w:r>
      <w:proofErr w:type="spellStart"/>
      <w:r w:rsidRPr="00061501">
        <w:rPr>
          <w:rFonts w:cs="Cambria"/>
        </w:rPr>
        <w:t>neounicka</w:t>
      </w:r>
      <w:proofErr w:type="spellEnd"/>
      <w:r w:rsidRPr="00061501">
        <w:rPr>
          <w:rFonts w:cs="Cambria"/>
        </w:rPr>
        <w:t xml:space="preserve"> obrządku bizantyjsko-słowiańskiego w Kostomłotach,</w:t>
      </w:r>
    </w:p>
    <w:p w14:paraId="391518D8" w14:textId="438E52D6" w:rsidR="009B542A" w:rsidRPr="00061501" w:rsidRDefault="009B542A" w:rsidP="009B54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Centrum </w:t>
      </w:r>
      <w:proofErr w:type="spellStart"/>
      <w:r w:rsidRPr="00061501">
        <w:rPr>
          <w:rFonts w:cs="Cambria"/>
        </w:rPr>
        <w:t>Religijno</w:t>
      </w:r>
      <w:proofErr w:type="spellEnd"/>
      <w:r w:rsidRPr="00061501">
        <w:rPr>
          <w:rFonts w:cs="Cambria"/>
        </w:rPr>
        <w:t xml:space="preserve"> – Zabytkowe w Hannie.</w:t>
      </w:r>
    </w:p>
    <w:p w14:paraId="289841B0" w14:textId="3C0EFABD" w:rsidR="009B542A" w:rsidRPr="00061501" w:rsidRDefault="009B542A" w:rsidP="00E106E2">
      <w:pPr>
        <w:tabs>
          <w:tab w:val="left" w:pos="912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77B90318" w14:textId="09861C21" w:rsidR="00E106E2" w:rsidRPr="00061501" w:rsidRDefault="00E106E2" w:rsidP="00E106E2">
      <w:pPr>
        <w:tabs>
          <w:tab w:val="left" w:pos="912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Na obszarze Aktywnego Pogranicza znajduje się również znana na całym świecie stadnina koni arabskich w Janowie Podlaskim, która rokrocznie organizuje aukcję „</w:t>
      </w:r>
      <w:proofErr w:type="spellStart"/>
      <w:r w:rsidRPr="00061501">
        <w:rPr>
          <w:rFonts w:cs="Cambria"/>
        </w:rPr>
        <w:t>Pride</w:t>
      </w:r>
      <w:proofErr w:type="spellEnd"/>
      <w:r w:rsidRPr="00061501">
        <w:rPr>
          <w:rFonts w:cs="Cambria"/>
        </w:rPr>
        <w:t xml:space="preserve"> of Poland”</w:t>
      </w:r>
      <w:r w:rsidR="00F3321F" w:rsidRPr="00061501">
        <w:rPr>
          <w:rFonts w:cs="Cambria"/>
        </w:rPr>
        <w:t xml:space="preserve"> </w:t>
      </w:r>
      <w:r w:rsidR="00486D19" w:rsidRPr="00061501">
        <w:rPr>
          <w:rFonts w:cs="Cambria"/>
        </w:rPr>
        <w:t>- jedno z</w:t>
      </w:r>
      <w:r w:rsidR="007628D8">
        <w:rPr>
          <w:rFonts w:cs="Cambria"/>
        </w:rPr>
        <w:t> </w:t>
      </w:r>
      <w:r w:rsidR="00486D19" w:rsidRPr="00061501">
        <w:rPr>
          <w:rFonts w:cs="Cambria"/>
        </w:rPr>
        <w:t xml:space="preserve">najważniejszych wydarzeń w świecie hodowców i pasjonatów koni arabskich czystej krwi </w:t>
      </w:r>
      <w:r w:rsidR="00F3321F" w:rsidRPr="00061501">
        <w:rPr>
          <w:rFonts w:cs="Cambria"/>
        </w:rPr>
        <w:t>(w 2019 r. odbyła się 50 taka aukcja)</w:t>
      </w:r>
      <w:r w:rsidRPr="00061501">
        <w:rPr>
          <w:rFonts w:cs="Cambria"/>
        </w:rPr>
        <w:t>.</w:t>
      </w:r>
      <w:r w:rsidR="008E01C3" w:rsidRPr="00061501">
        <w:rPr>
          <w:rFonts w:cs="Cambria"/>
        </w:rPr>
        <w:t xml:space="preserve"> </w:t>
      </w:r>
    </w:p>
    <w:p w14:paraId="00B3C452" w14:textId="77777777" w:rsidR="00E106E2" w:rsidRPr="00061501" w:rsidRDefault="00E106E2" w:rsidP="00E106E2">
      <w:pPr>
        <w:tabs>
          <w:tab w:val="left" w:pos="912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76FC559A" w14:textId="4396F51D" w:rsidR="00995642" w:rsidRPr="00061501" w:rsidRDefault="00995642" w:rsidP="00995642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Wielość i różnorodność </w:t>
      </w:r>
      <w:r w:rsidR="009E05BB" w:rsidRPr="00061501">
        <w:rPr>
          <w:rFonts w:cs="Cambria"/>
        </w:rPr>
        <w:t>walorów turystycznych</w:t>
      </w:r>
      <w:r w:rsidRPr="00061501">
        <w:rPr>
          <w:rFonts w:cs="Cambria"/>
        </w:rPr>
        <w:t xml:space="preserve"> znajdujących się na obszarze Aktywnego Pogranicza stanowi solidną podstawę dla stworzenia spójnych tematycznie szlaków turystycznych, które umożliwiłyby rozwój turystyki w gminach partnerskich. </w:t>
      </w:r>
    </w:p>
    <w:p w14:paraId="39E71DE5" w14:textId="77777777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413010E3" w14:textId="34108562" w:rsidR="005364C0" w:rsidRPr="00061501" w:rsidRDefault="005364C0" w:rsidP="005364C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lastRenderedPageBreak/>
        <w:t xml:space="preserve">Spośród obecnie funkcjonujących szlaków turystycznych, których trasy przebiegają w całości bądź częściowo na terenie POF Aktywne Pogranicze na szczególną uwagę zasługują: </w:t>
      </w:r>
    </w:p>
    <w:p w14:paraId="6C04AE00" w14:textId="60430448" w:rsidR="005364C0" w:rsidRPr="00061501" w:rsidRDefault="005364C0" w:rsidP="005364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„Nadbużański Szlak Przyjaźni” (Kózki – Hrubieszów) – szlak pieszy prowadzący przez miejscowości: Gnojno, Bubel Stary, Janów Podlaski, Wygoda Stadnina, Woroblin, Derło, Zaczopki, Pratulin, Krzyczew, </w:t>
      </w:r>
      <w:proofErr w:type="spellStart"/>
      <w:r w:rsidRPr="00061501">
        <w:rPr>
          <w:rFonts w:cs="Cambria"/>
        </w:rPr>
        <w:t>Neple</w:t>
      </w:r>
      <w:proofErr w:type="spellEnd"/>
      <w:r w:rsidRPr="00061501">
        <w:rPr>
          <w:rFonts w:cs="Cambria"/>
        </w:rPr>
        <w:t>, Samowicze, Terespol, Kostomłoty, Kodeń, Jabłeczna, Mościce Dolne, Sławatycze</w:t>
      </w:r>
      <w:r w:rsidRPr="00061501">
        <w:rPr>
          <w:rStyle w:val="Odwoanieprzypisudolnego"/>
          <w:rFonts w:cs="Cambria"/>
        </w:rPr>
        <w:footnoteReference w:id="4"/>
      </w:r>
      <w:r w:rsidRPr="00061501">
        <w:rPr>
          <w:rFonts w:cs="Cambria"/>
        </w:rPr>
        <w:t>,</w:t>
      </w:r>
    </w:p>
    <w:p w14:paraId="59EFE72E" w14:textId="5555EEB2" w:rsidR="005364C0" w:rsidRPr="00061501" w:rsidRDefault="007B5C9E" w:rsidP="005364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„</w:t>
      </w:r>
      <w:r w:rsidR="005364C0" w:rsidRPr="00061501">
        <w:rPr>
          <w:rFonts w:cs="Cambria"/>
        </w:rPr>
        <w:t>Śladami Nadbużańskich Tajemnic</w:t>
      </w:r>
      <w:r w:rsidRPr="00061501">
        <w:rPr>
          <w:rFonts w:cs="Cambria"/>
        </w:rPr>
        <w:t>”</w:t>
      </w:r>
      <w:r w:rsidR="005364C0" w:rsidRPr="00061501">
        <w:rPr>
          <w:rFonts w:cs="Cambria"/>
        </w:rPr>
        <w:t xml:space="preserve"> – transgraniczny </w:t>
      </w:r>
      <w:r w:rsidRPr="00061501">
        <w:rPr>
          <w:rFonts w:cs="Cambria"/>
        </w:rPr>
        <w:t xml:space="preserve">szlak </w:t>
      </w:r>
      <w:r w:rsidR="005364C0" w:rsidRPr="00061501">
        <w:rPr>
          <w:rFonts w:cs="Cambria"/>
        </w:rPr>
        <w:t>rowerowy</w:t>
      </w:r>
      <w:r w:rsidRPr="00061501">
        <w:rPr>
          <w:rFonts w:cs="Cambria"/>
        </w:rPr>
        <w:t xml:space="preserve"> obejmujący</w:t>
      </w:r>
      <w:r w:rsidR="005364C0" w:rsidRPr="00061501">
        <w:rPr>
          <w:rFonts w:cs="Cambria"/>
        </w:rPr>
        <w:t xml:space="preserve"> 3 trasy:</w:t>
      </w:r>
    </w:p>
    <w:p w14:paraId="6384BCE1" w14:textId="72A9FBA1" w:rsidR="005364C0" w:rsidRPr="00061501" w:rsidRDefault="005364C0" w:rsidP="007B5C9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zielona (gminy:  Konstantynów, Janów Podlaski, Leśna Podlaska)</w:t>
      </w:r>
      <w:r w:rsidR="007B5C9E" w:rsidRPr="00061501">
        <w:rPr>
          <w:rFonts w:cs="Cambria"/>
        </w:rPr>
        <w:t>,</w:t>
      </w:r>
    </w:p>
    <w:p w14:paraId="764EF687" w14:textId="7E275143" w:rsidR="005364C0" w:rsidRPr="00061501" w:rsidRDefault="005364C0" w:rsidP="007B5C9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czerwona (gminy: Piszczac, Hanna, Sławatycze)</w:t>
      </w:r>
      <w:r w:rsidR="007B5C9E" w:rsidRPr="00061501">
        <w:rPr>
          <w:rFonts w:cs="Cambria"/>
        </w:rPr>
        <w:t>,</w:t>
      </w:r>
    </w:p>
    <w:p w14:paraId="0A943887" w14:textId="5F44EFA2" w:rsidR="005364C0" w:rsidRPr="00061501" w:rsidRDefault="005364C0" w:rsidP="007B5C9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niebieska (Sławatycze - Janów Podlaski),</w:t>
      </w:r>
    </w:p>
    <w:p w14:paraId="734956B3" w14:textId="32E26E1A" w:rsidR="005364C0" w:rsidRPr="00061501" w:rsidRDefault="007B5C9E" w:rsidP="005364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„Wschodni Szlak Rowerowy Green </w:t>
      </w:r>
      <w:proofErr w:type="spellStart"/>
      <w:r w:rsidRPr="00061501">
        <w:rPr>
          <w:rFonts w:cs="Cambria"/>
        </w:rPr>
        <w:t>Velo</w:t>
      </w:r>
      <w:proofErr w:type="spellEnd"/>
      <w:r w:rsidRPr="00061501">
        <w:rPr>
          <w:rFonts w:cs="Cambria"/>
        </w:rPr>
        <w:t>” – szlak rowerowy prowadzący na obszarze POF przez gminy: Sławatycze, Kodeń, Terespol, miasto Terespol, Zalesie, Rokitno, Janów Podlaski, Konstantynów (długość trasy na obszarze POF Aktywne Pogranicze: 100 km)</w:t>
      </w:r>
      <w:r w:rsidR="005364C0" w:rsidRPr="00061501">
        <w:rPr>
          <w:rFonts w:cs="Cambria"/>
        </w:rPr>
        <w:t>,</w:t>
      </w:r>
    </w:p>
    <w:p w14:paraId="0F064FDF" w14:textId="646CD42B" w:rsidR="007B5C9E" w:rsidRPr="00061501" w:rsidRDefault="007B5C9E" w:rsidP="007B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„Bug – Krzna” – szlak kajakowy (łączna długość tras: 150 km) oferujący dwie trasy:</w:t>
      </w:r>
    </w:p>
    <w:p w14:paraId="0032C9D9" w14:textId="65872216" w:rsidR="007B5C9E" w:rsidRPr="00061501" w:rsidRDefault="007B5C9E" w:rsidP="007B5C9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spływ Bugiem – odcinek wielokulturowy: Sławatycze – Jabłeczna – Kodeń</w:t>
      </w:r>
    </w:p>
    <w:p w14:paraId="5F90120D" w14:textId="0C3385FB" w:rsidR="005364C0" w:rsidRPr="00061501" w:rsidRDefault="007B5C9E" w:rsidP="007B5C9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spływ Krzną – odcinek zapomniane rzemiosła: Biała Podlaska – Malowa Góra – </w:t>
      </w:r>
      <w:proofErr w:type="spellStart"/>
      <w:r w:rsidRPr="00061501">
        <w:rPr>
          <w:rFonts w:cs="Cambria"/>
        </w:rPr>
        <w:t>Neple</w:t>
      </w:r>
      <w:proofErr w:type="spellEnd"/>
      <w:r w:rsidRPr="00061501">
        <w:rPr>
          <w:rFonts w:cs="Cambria"/>
        </w:rPr>
        <w:t>,</w:t>
      </w:r>
    </w:p>
    <w:p w14:paraId="4DB127C8" w14:textId="316AC06D" w:rsidR="007B5C9E" w:rsidRPr="00061501" w:rsidRDefault="001526FA" w:rsidP="007B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„</w:t>
      </w:r>
      <w:r w:rsidR="007B5C9E" w:rsidRPr="00061501">
        <w:rPr>
          <w:rFonts w:cs="Cambria"/>
        </w:rPr>
        <w:t>Nadbużański Szlak Rowerowy Janów Podlaski – Hrubieszów</w:t>
      </w:r>
      <w:r w:rsidRPr="00061501">
        <w:rPr>
          <w:rFonts w:cs="Cambria"/>
        </w:rPr>
        <w:t>”</w:t>
      </w:r>
      <w:r w:rsidR="007B5C9E" w:rsidRPr="00061501">
        <w:rPr>
          <w:rFonts w:cs="Cambria"/>
        </w:rPr>
        <w:t xml:space="preserve"> (długość trasy: 143,2 km)</w:t>
      </w:r>
      <w:r w:rsidR="007B5C9E" w:rsidRPr="00061501">
        <w:rPr>
          <w:rStyle w:val="Odwoanieprzypisudolnego"/>
          <w:rFonts w:cs="Cambria"/>
        </w:rPr>
        <w:footnoteReference w:id="5"/>
      </w:r>
      <w:r w:rsidR="007B5C9E" w:rsidRPr="00061501">
        <w:rPr>
          <w:rFonts w:cs="Cambria"/>
        </w:rPr>
        <w:t>,</w:t>
      </w:r>
    </w:p>
    <w:p w14:paraId="5F92FD57" w14:textId="2199D419" w:rsidR="007B5C9E" w:rsidRPr="00061501" w:rsidRDefault="007B5C9E" w:rsidP="007B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„Na </w:t>
      </w:r>
      <w:proofErr w:type="spellStart"/>
      <w:r w:rsidRPr="00061501">
        <w:rPr>
          <w:rFonts w:cs="Cambria"/>
        </w:rPr>
        <w:t>Mucharyniec</w:t>
      </w:r>
      <w:proofErr w:type="spellEnd"/>
      <w:r w:rsidRPr="00061501">
        <w:rPr>
          <w:rFonts w:cs="Cambria"/>
        </w:rPr>
        <w:t>” - szlak rowerowy w gminie Sławatycze (długość trasy: 36 km),</w:t>
      </w:r>
    </w:p>
    <w:p w14:paraId="250DEE3E" w14:textId="5EBAB598" w:rsidR="007B5C9E" w:rsidRPr="00061501" w:rsidRDefault="007B5C9E" w:rsidP="007B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„Leśna Droga”, „Nad wodę, na plażę”, „Z historią na Ty” - szlaki rowerowe w gminie Leśna Podlaska (długość trasy odpowiednio: 8km, 17 km, 17 km), </w:t>
      </w:r>
    </w:p>
    <w:p w14:paraId="029F0765" w14:textId="60B63D21" w:rsidR="007B5C9E" w:rsidRPr="00061501" w:rsidRDefault="007B5C9E" w:rsidP="007B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„Wyprawa do leśnego skarbca”, „Szlak glinianych garnków” – szlaki rowerowe w gminie Janów Podlaski (długość trasy odpowiednio: 58,4 km, 15 km).</w:t>
      </w:r>
    </w:p>
    <w:p w14:paraId="4553314C" w14:textId="77777777" w:rsidR="005364C0" w:rsidRPr="00061501" w:rsidRDefault="005364C0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661E6462" w14:textId="075AAED5" w:rsidR="009E05BB" w:rsidRPr="00061501" w:rsidRDefault="00002F73" w:rsidP="001526FA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Z</w:t>
      </w:r>
      <w:r w:rsidR="00FA348C" w:rsidRPr="00061501">
        <w:rPr>
          <w:rFonts w:cs="Cambria"/>
        </w:rPr>
        <w:t>lokalizowan</w:t>
      </w:r>
      <w:r w:rsidRPr="00061501">
        <w:rPr>
          <w:rFonts w:cs="Cambria"/>
        </w:rPr>
        <w:t>e</w:t>
      </w:r>
      <w:r w:rsidR="00FA348C" w:rsidRPr="00061501">
        <w:rPr>
          <w:rFonts w:cs="Cambria"/>
        </w:rPr>
        <w:t xml:space="preserve"> w POF Aktywne Pogranicze zasob</w:t>
      </w:r>
      <w:r w:rsidRPr="00061501">
        <w:rPr>
          <w:rFonts w:cs="Cambria"/>
        </w:rPr>
        <w:t>y</w:t>
      </w:r>
      <w:r w:rsidR="00FA348C" w:rsidRPr="00061501">
        <w:rPr>
          <w:rFonts w:cs="Cambria"/>
        </w:rPr>
        <w:t xml:space="preserve"> naturaln</w:t>
      </w:r>
      <w:r w:rsidRPr="00061501">
        <w:rPr>
          <w:rFonts w:cs="Cambria"/>
        </w:rPr>
        <w:t>e</w:t>
      </w:r>
      <w:r w:rsidR="00FA348C" w:rsidRPr="00061501">
        <w:rPr>
          <w:rFonts w:cs="Cambria"/>
        </w:rPr>
        <w:t xml:space="preserve"> i kulturow</w:t>
      </w:r>
      <w:r w:rsidRPr="00061501">
        <w:rPr>
          <w:rFonts w:cs="Cambria"/>
        </w:rPr>
        <w:t>e stanowią podstawę dla</w:t>
      </w:r>
      <w:r w:rsidR="009E05BB" w:rsidRPr="00061501">
        <w:rPr>
          <w:rFonts w:cs="Cambria"/>
        </w:rPr>
        <w:t xml:space="preserve"> walor</w:t>
      </w:r>
      <w:r w:rsidRPr="00061501">
        <w:rPr>
          <w:rFonts w:cs="Cambria"/>
        </w:rPr>
        <w:t>ów</w:t>
      </w:r>
      <w:r w:rsidR="009E05BB" w:rsidRPr="00061501">
        <w:rPr>
          <w:rFonts w:cs="Cambria"/>
        </w:rPr>
        <w:t xml:space="preserve"> wypoczynkow</w:t>
      </w:r>
      <w:r w:rsidRPr="00061501">
        <w:rPr>
          <w:rFonts w:cs="Cambria"/>
        </w:rPr>
        <w:t>ych</w:t>
      </w:r>
      <w:r w:rsidR="00FA348C" w:rsidRPr="00061501">
        <w:rPr>
          <w:rFonts w:cs="Cambria"/>
        </w:rPr>
        <w:t>, tj.</w:t>
      </w:r>
      <w:r w:rsidR="009E05BB" w:rsidRPr="00061501">
        <w:rPr>
          <w:rFonts w:cs="Cambria"/>
        </w:rPr>
        <w:t>:</w:t>
      </w:r>
    </w:p>
    <w:p w14:paraId="7BC63F92" w14:textId="543F9689" w:rsidR="009E05BB" w:rsidRPr="00061501" w:rsidRDefault="009E05BB" w:rsidP="009E05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spływy kajakowe/katamaranem (cały obszar POF),</w:t>
      </w:r>
    </w:p>
    <w:p w14:paraId="3169740D" w14:textId="6F1E1545" w:rsidR="009E05BB" w:rsidRPr="00061501" w:rsidRDefault="009E05BB" w:rsidP="009E05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jazda konna – koniki polskie (gminy: Sławatycze, Konstantynów),</w:t>
      </w:r>
    </w:p>
    <w:p w14:paraId="514708CC" w14:textId="347655B5" w:rsidR="009E05BB" w:rsidRPr="00061501" w:rsidRDefault="009E05BB" w:rsidP="009E05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golf (gmina Janów Podlaski),</w:t>
      </w:r>
    </w:p>
    <w:p w14:paraId="280A333D" w14:textId="5BF33CCF" w:rsidR="009E05BB" w:rsidRPr="00061501" w:rsidRDefault="009E05BB" w:rsidP="009E05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jazda rowerem (cały obszar POF).</w:t>
      </w:r>
    </w:p>
    <w:p w14:paraId="1476CB69" w14:textId="77777777" w:rsidR="008E01C3" w:rsidRPr="00061501" w:rsidRDefault="008E01C3" w:rsidP="008E01C3">
      <w:pPr>
        <w:tabs>
          <w:tab w:val="left" w:pos="2100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099D113B" w14:textId="1BA54F51" w:rsidR="008E01C3" w:rsidRPr="00061501" w:rsidRDefault="008E01C3" w:rsidP="008E01C3">
      <w:pPr>
        <w:tabs>
          <w:tab w:val="left" w:pos="2100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Do </w:t>
      </w:r>
      <w:r w:rsidR="00AC3F81" w:rsidRPr="00061501">
        <w:rPr>
          <w:rFonts w:cs="Cambria"/>
        </w:rPr>
        <w:t>unikalnych</w:t>
      </w:r>
      <w:r w:rsidRPr="00061501">
        <w:rPr>
          <w:rFonts w:cs="Cambria"/>
        </w:rPr>
        <w:t xml:space="preserve"> atrakcji na obszarze POF Aktywne Pogranicze można zaliczyć m.in. wspomnianą już wyżej aukcję </w:t>
      </w:r>
      <w:proofErr w:type="spellStart"/>
      <w:r w:rsidRPr="00061501">
        <w:rPr>
          <w:rFonts w:cs="Cambria"/>
        </w:rPr>
        <w:t>Pride</w:t>
      </w:r>
      <w:proofErr w:type="spellEnd"/>
      <w:r w:rsidRPr="00061501">
        <w:rPr>
          <w:rFonts w:cs="Cambria"/>
        </w:rPr>
        <w:t xml:space="preserve"> of Poland </w:t>
      </w:r>
      <w:r w:rsidR="001352B0" w:rsidRPr="00061501">
        <w:rPr>
          <w:rFonts w:cs="Cambria"/>
        </w:rPr>
        <w:t xml:space="preserve">w stadninie koni w </w:t>
      </w:r>
      <w:r w:rsidRPr="00061501">
        <w:rPr>
          <w:rFonts w:cs="Cambria"/>
        </w:rPr>
        <w:t>Jan</w:t>
      </w:r>
      <w:r w:rsidR="001352B0" w:rsidRPr="00061501">
        <w:rPr>
          <w:rFonts w:cs="Cambria"/>
        </w:rPr>
        <w:t>owie</w:t>
      </w:r>
      <w:r w:rsidRPr="00061501">
        <w:rPr>
          <w:rFonts w:cs="Cambria"/>
        </w:rPr>
        <w:t xml:space="preserve"> Podlaski</w:t>
      </w:r>
      <w:r w:rsidR="001352B0" w:rsidRPr="00061501">
        <w:rPr>
          <w:rFonts w:cs="Cambria"/>
        </w:rPr>
        <w:t>m</w:t>
      </w:r>
      <w:r w:rsidRPr="00061501">
        <w:rPr>
          <w:rFonts w:cs="Cambria"/>
        </w:rPr>
        <w:t>; organizowane od 2007 r. w</w:t>
      </w:r>
      <w:r w:rsidR="007628D8">
        <w:rPr>
          <w:rFonts w:cs="Cambria"/>
        </w:rPr>
        <w:t> </w:t>
      </w:r>
      <w:r w:rsidRPr="00061501">
        <w:rPr>
          <w:rFonts w:cs="Cambria"/>
        </w:rPr>
        <w:t>Sławatyczach Biegi Radziwiłłowskie</w:t>
      </w:r>
      <w:r w:rsidR="001352B0" w:rsidRPr="00061501">
        <w:rPr>
          <w:rFonts w:cs="Cambria"/>
        </w:rPr>
        <w:t>;</w:t>
      </w:r>
      <w:r w:rsidRPr="00061501">
        <w:rPr>
          <w:rFonts w:cs="Cambria"/>
        </w:rPr>
        <w:t xml:space="preserve"> organizowany od 2002 r. w Kodniu Bieg Sapiehów zwany z racji uciążliwych warunków atmosferycznych „Piekielną piętnastką” (bieg rozgrywany jest w pierwszą sobotę sierpnia); organizowane w Zespole Szkół w Zalesiu Międzynarodowe Mistrzostwa Polski w</w:t>
      </w:r>
      <w:r w:rsidR="007628D8">
        <w:rPr>
          <w:rFonts w:cs="Cambria"/>
        </w:rPr>
        <w:t> </w:t>
      </w:r>
      <w:r w:rsidRPr="00061501">
        <w:rPr>
          <w:rFonts w:cs="Cambria"/>
        </w:rPr>
        <w:t>Wyciskaniu Sztangi Leżąc czy organizowana w gminie Tuczna Wojewódzka Wystawa Koni Zimnokrwistych oraz turniej piłki błotnej.</w:t>
      </w:r>
    </w:p>
    <w:p w14:paraId="13CF9323" w14:textId="7ADF3FA6" w:rsidR="009E05BB" w:rsidRDefault="009E05BB" w:rsidP="008E01C3">
      <w:pPr>
        <w:tabs>
          <w:tab w:val="left" w:pos="2100"/>
        </w:tabs>
        <w:autoSpaceDE w:val="0"/>
        <w:autoSpaceDN w:val="0"/>
        <w:adjustRightInd w:val="0"/>
        <w:spacing w:after="0"/>
        <w:jc w:val="both"/>
        <w:rPr>
          <w:rFonts w:cs="Cambria"/>
          <w:highlight w:val="green"/>
        </w:rPr>
      </w:pPr>
    </w:p>
    <w:p w14:paraId="11CD9F2C" w14:textId="2FE08794" w:rsidR="00FB6510" w:rsidRPr="00061501" w:rsidRDefault="009E05BB" w:rsidP="001526FA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 xml:space="preserve">Mimo tak wielu różnorodnych </w:t>
      </w:r>
      <w:r w:rsidR="00002F73" w:rsidRPr="00061501">
        <w:rPr>
          <w:rFonts w:cs="Cambria"/>
        </w:rPr>
        <w:t>czynników</w:t>
      </w:r>
      <w:r w:rsidRPr="00061501">
        <w:rPr>
          <w:rFonts w:cs="Cambria"/>
        </w:rPr>
        <w:t xml:space="preserve"> stanowiących o atrakcyjności turystycznej n</w:t>
      </w:r>
      <w:r w:rsidR="001526FA" w:rsidRPr="00061501">
        <w:rPr>
          <w:rFonts w:cs="Cambria"/>
        </w:rPr>
        <w:t xml:space="preserve">a obszarze Aktywnego Pogranicza nie funkcjonują obecnie żadne </w:t>
      </w:r>
      <w:r w:rsidR="00FB6510" w:rsidRPr="00061501">
        <w:rPr>
          <w:rFonts w:cs="Cambria"/>
        </w:rPr>
        <w:t>spójne i wielowymiarowe produkty turystyczne</w:t>
      </w:r>
      <w:r w:rsidR="001526FA" w:rsidRPr="00061501">
        <w:rPr>
          <w:rFonts w:cs="Cambria"/>
        </w:rPr>
        <w:t>, które wykorzystywałyby wielość wyżej wymienionych walorów turystycznych</w:t>
      </w:r>
      <w:r w:rsidRPr="00061501">
        <w:rPr>
          <w:rFonts w:cs="Cambria"/>
        </w:rPr>
        <w:t xml:space="preserve"> oraz produktów lokalnych tj.: kodeński chleb razowy żytni, kwas chlebowy sapieżyński kodeński, kodeński Nektar św. Eugeniusza - miód ziołowy Ojców Oblatów, pieczeń z szynki dzika, sękacz podlaski</w:t>
      </w:r>
      <w:r w:rsidR="00FB6510" w:rsidRPr="00061501">
        <w:rPr>
          <w:rFonts w:cs="Cambria"/>
        </w:rPr>
        <w:t xml:space="preserve">. </w:t>
      </w:r>
      <w:r w:rsidR="00002F73" w:rsidRPr="00061501">
        <w:rPr>
          <w:rFonts w:cs="Cambria"/>
        </w:rPr>
        <w:t xml:space="preserve">Warto zauważyć, iż funkcjonowanie kompleksowych produktów turystycznych może wpłynąć </w:t>
      </w:r>
      <w:r w:rsidR="009E2F52" w:rsidRPr="00061501">
        <w:rPr>
          <w:rFonts w:cs="Cambria"/>
        </w:rPr>
        <w:t xml:space="preserve">nie tylko </w:t>
      </w:r>
      <w:r w:rsidR="00002F73" w:rsidRPr="00061501">
        <w:rPr>
          <w:rFonts w:cs="Cambria"/>
        </w:rPr>
        <w:t>na zwiększenie ruchu turystycznego na obszarze Aktywnego Pogranicza</w:t>
      </w:r>
      <w:r w:rsidR="007628D8">
        <w:rPr>
          <w:rFonts w:cs="Cambria"/>
        </w:rPr>
        <w:t>,</w:t>
      </w:r>
      <w:r w:rsidR="00002F73" w:rsidRPr="00061501">
        <w:rPr>
          <w:rFonts w:cs="Cambria"/>
        </w:rPr>
        <w:t xml:space="preserve"> ale również w konsekwencji </w:t>
      </w:r>
      <w:r w:rsidR="009E2F52" w:rsidRPr="00061501">
        <w:rPr>
          <w:rFonts w:cs="Cambria"/>
        </w:rPr>
        <w:t xml:space="preserve">na rozwój gospodarki i podniesienie poziomu życia mieszkańców (w tym także na artykułowane podczas warsztatów przeprowadzonych w gminach wyzwanie, jakim jest wzmacnianie poczucia przynależności lokalnej oraz wspieranie społeczności lokalnych m.in. poprzez kultywowanie lokalnych tradycji (np. język </w:t>
      </w:r>
      <w:proofErr w:type="spellStart"/>
      <w:r w:rsidR="009E2F52" w:rsidRPr="00061501">
        <w:rPr>
          <w:rFonts w:cs="Cambria"/>
        </w:rPr>
        <w:t>chachłacki</w:t>
      </w:r>
      <w:proofErr w:type="spellEnd"/>
      <w:r w:rsidR="009E2F52" w:rsidRPr="00061501">
        <w:rPr>
          <w:rFonts w:cs="Cambria"/>
        </w:rPr>
        <w:t>), produktów lokalnych czy imprez związanych z lokalną historią (tj. Biegi Radziwiłłowskie w Sławatyczach czy Bieg Sapiehów w Kodniu).</w:t>
      </w:r>
    </w:p>
    <w:p w14:paraId="6409FF22" w14:textId="77777777" w:rsidR="009E05BB" w:rsidRPr="00061501" w:rsidRDefault="009E05BB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18601B0D" w14:textId="3EC28BA2" w:rsidR="00FB6510" w:rsidRPr="00061501" w:rsidRDefault="00C378E8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rFonts w:cs="Cambria"/>
        </w:rPr>
        <w:t>Obok walorów turystycznych i infrastruktury turystycznej (tj. baza noclegowa, szlaki turystyczne) istotnym czynnikiem warunkującym atrakcyjność turystyczną jest dostępność, zarówno w sferze przestrzennej</w:t>
      </w:r>
      <w:r w:rsidR="007628D8">
        <w:rPr>
          <w:rFonts w:cs="Cambria"/>
        </w:rPr>
        <w:t>,</w:t>
      </w:r>
      <w:r w:rsidRPr="00061501">
        <w:rPr>
          <w:rFonts w:cs="Cambria"/>
        </w:rPr>
        <w:t xml:space="preserve"> jak i informacyjnej. W</w:t>
      </w:r>
      <w:r w:rsidR="009E05BB" w:rsidRPr="00061501">
        <w:rPr>
          <w:rFonts w:cs="Cambria"/>
        </w:rPr>
        <w:t xml:space="preserve"> obecnej dobie Internetu, który z uwagi na swój zasięg sta</w:t>
      </w:r>
      <w:r w:rsidRPr="00061501">
        <w:rPr>
          <w:rFonts w:cs="Cambria"/>
        </w:rPr>
        <w:t>ł</w:t>
      </w:r>
      <w:r w:rsidR="009E05BB" w:rsidRPr="00061501">
        <w:rPr>
          <w:rFonts w:cs="Cambria"/>
        </w:rPr>
        <w:t xml:space="preserve"> się niemal obligatoryjnym medium dla informacji i promocji brakuje w sieci spójnej informacji na temat oferty turystycznej, miejsc wartych odwiedzenia na terenie gmin partnerskich. </w:t>
      </w:r>
      <w:r w:rsidR="007F5D19" w:rsidRPr="00061501">
        <w:rPr>
          <w:rFonts w:cs="Cambria"/>
        </w:rPr>
        <w:t>Część i</w:t>
      </w:r>
      <w:r w:rsidR="009E05BB" w:rsidRPr="00061501">
        <w:rPr>
          <w:rFonts w:cs="Cambria"/>
        </w:rPr>
        <w:t>nformacj</w:t>
      </w:r>
      <w:r w:rsidR="007F5D19" w:rsidRPr="00061501">
        <w:rPr>
          <w:rFonts w:cs="Cambria"/>
        </w:rPr>
        <w:t xml:space="preserve">i </w:t>
      </w:r>
      <w:r w:rsidR="009E05BB" w:rsidRPr="00061501">
        <w:rPr>
          <w:rFonts w:cs="Cambria"/>
        </w:rPr>
        <w:t>na temat atrakcji turystycznych można znaleźć na stronach internetowych poszczególnych gmin partnerskich, przy czym są one bardzo niejednolite</w:t>
      </w:r>
      <w:r w:rsidR="00056E00" w:rsidRPr="00061501">
        <w:rPr>
          <w:rFonts w:cs="Cambria"/>
        </w:rPr>
        <w:t>, fragmentaryczne</w:t>
      </w:r>
      <w:r w:rsidR="007F5D19" w:rsidRPr="00061501">
        <w:rPr>
          <w:rFonts w:cs="Cambria"/>
        </w:rPr>
        <w:t xml:space="preserve"> i</w:t>
      </w:r>
      <w:r w:rsidR="009E05BB" w:rsidRPr="00061501">
        <w:rPr>
          <w:rFonts w:cs="Cambria"/>
        </w:rPr>
        <w:t xml:space="preserve"> nie wyczerpują pełnego potencjału obszaru Aktywnego Pogranicza</w:t>
      </w:r>
      <w:r w:rsidR="00056E00" w:rsidRPr="00061501">
        <w:rPr>
          <w:rFonts w:cs="Cambria"/>
        </w:rPr>
        <w:t>;</w:t>
      </w:r>
      <w:r w:rsidR="009E05BB" w:rsidRPr="00061501">
        <w:rPr>
          <w:rFonts w:cs="Cambria"/>
        </w:rPr>
        <w:t xml:space="preserve"> brak również odniesień do punktów informacji turystycznej, gdzie można byłoby takie informacje otrzymać.</w:t>
      </w:r>
    </w:p>
    <w:p w14:paraId="59CF0967" w14:textId="77777777" w:rsidR="009E05BB" w:rsidRPr="00061501" w:rsidRDefault="009E05BB" w:rsidP="00FB6510">
      <w:pPr>
        <w:autoSpaceDE w:val="0"/>
        <w:autoSpaceDN w:val="0"/>
        <w:adjustRightInd w:val="0"/>
        <w:spacing w:after="0"/>
        <w:jc w:val="both"/>
        <w:rPr>
          <w:rFonts w:cs="Cambria"/>
        </w:rPr>
      </w:pPr>
    </w:p>
    <w:p w14:paraId="0F810E64" w14:textId="6DDE9C44" w:rsidR="00FB6510" w:rsidRPr="00061501" w:rsidRDefault="00FB6510" w:rsidP="00FB6510">
      <w:pPr>
        <w:autoSpaceDE w:val="0"/>
        <w:autoSpaceDN w:val="0"/>
        <w:adjustRightInd w:val="0"/>
        <w:spacing w:after="0"/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Na obszarze </w:t>
      </w:r>
      <w:r w:rsidR="00204449" w:rsidRPr="00061501">
        <w:rPr>
          <w:b/>
          <w:color w:val="1F497D" w:themeColor="text2"/>
        </w:rPr>
        <w:t xml:space="preserve">Aktywnego Pogranicza </w:t>
      </w:r>
      <w:r w:rsidRPr="00061501">
        <w:rPr>
          <w:b/>
          <w:color w:val="1F497D" w:themeColor="text2"/>
        </w:rPr>
        <w:t>istnieje niewykorzystany w pełni potencjał turystyczny bazujący na dostępnych zasobach kulturowych i naturalnych, wokół których możliwy jest rozwój ruchu turystycznego i infrastruktury. Należy jednak zwrócić szczególną uwagę na:</w:t>
      </w:r>
    </w:p>
    <w:p w14:paraId="1456EC88" w14:textId="1906C0DA" w:rsidR="00204449" w:rsidRPr="00061501" w:rsidRDefault="00204449" w:rsidP="002044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>skuteczną informację i promocję oferty turystycznej dostępnej na tym obszarze, głównie z</w:t>
      </w:r>
      <w:r w:rsidR="007628D8">
        <w:rPr>
          <w:b/>
          <w:color w:val="1F497D" w:themeColor="text2"/>
        </w:rPr>
        <w:t> </w:t>
      </w:r>
      <w:r w:rsidRPr="00061501">
        <w:rPr>
          <w:b/>
          <w:color w:val="1F497D" w:themeColor="text2"/>
        </w:rPr>
        <w:t>wykorzystaniem technologii informacyjno-komunikacyjnych oraz stworzenie wspólnej sieciowej oferty ze specyficznym produktem lokalnym (np. turystyka sakralna, spływy kajakowe, ścieżki edukacyjne),</w:t>
      </w:r>
    </w:p>
    <w:p w14:paraId="1B15D834" w14:textId="2DFC76A1" w:rsidR="00204449" w:rsidRPr="00061501" w:rsidRDefault="00204449" w:rsidP="002044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>bazę noclegowo-gastronomiczną – jej ofertę oraz dostępność – informacje na stronie internetowej lub przy użyciu mediów społecznościowych, sieciowanie,</w:t>
      </w:r>
    </w:p>
    <w:p w14:paraId="34335D1A" w14:textId="6D45A6E6" w:rsidR="00204449" w:rsidRPr="00061501" w:rsidRDefault="00204449" w:rsidP="009C2391">
      <w:pPr>
        <w:pStyle w:val="Akapitzlist"/>
        <w:numPr>
          <w:ilvl w:val="0"/>
          <w:numId w:val="27"/>
        </w:numPr>
        <w:tabs>
          <w:tab w:val="left" w:pos="7836"/>
        </w:tabs>
        <w:autoSpaceDE w:val="0"/>
        <w:autoSpaceDN w:val="0"/>
        <w:adjustRightInd w:val="0"/>
        <w:spacing w:after="0"/>
        <w:jc w:val="both"/>
        <w:rPr>
          <w:rFonts w:cs="Cambria"/>
        </w:rPr>
      </w:pPr>
      <w:r w:rsidRPr="00061501">
        <w:rPr>
          <w:b/>
          <w:color w:val="1F497D" w:themeColor="text2"/>
        </w:rPr>
        <w:t xml:space="preserve">stworzenie </w:t>
      </w:r>
      <w:r w:rsidR="009D2993" w:rsidRPr="00061501">
        <w:rPr>
          <w:b/>
          <w:color w:val="1F497D" w:themeColor="text2"/>
        </w:rPr>
        <w:t xml:space="preserve">spójnej </w:t>
      </w:r>
      <w:r w:rsidRPr="00061501">
        <w:rPr>
          <w:b/>
          <w:color w:val="1F497D" w:themeColor="text2"/>
        </w:rPr>
        <w:t>marki POF Aktywne Pogranicze, któr</w:t>
      </w:r>
      <w:r w:rsidR="009E2F52" w:rsidRPr="00061501">
        <w:rPr>
          <w:b/>
          <w:color w:val="1F497D" w:themeColor="text2"/>
        </w:rPr>
        <w:t>a</w:t>
      </w:r>
      <w:r w:rsidRPr="00061501">
        <w:rPr>
          <w:b/>
          <w:color w:val="1F497D" w:themeColor="text2"/>
        </w:rPr>
        <w:t xml:space="preserve"> sygnowa</w:t>
      </w:r>
      <w:r w:rsidR="009E2F52" w:rsidRPr="00061501">
        <w:rPr>
          <w:b/>
          <w:color w:val="1F497D" w:themeColor="text2"/>
        </w:rPr>
        <w:t>łaby</w:t>
      </w:r>
      <w:r w:rsidRPr="00061501">
        <w:rPr>
          <w:b/>
          <w:color w:val="1F497D" w:themeColor="text2"/>
        </w:rPr>
        <w:t xml:space="preserve"> działania promocyjne, sieciujące</w:t>
      </w:r>
      <w:r w:rsidR="009E2F52" w:rsidRPr="00061501">
        <w:rPr>
          <w:b/>
          <w:color w:val="1F497D" w:themeColor="text2"/>
        </w:rPr>
        <w:t xml:space="preserve"> i</w:t>
      </w:r>
      <w:r w:rsidRPr="00061501">
        <w:rPr>
          <w:b/>
          <w:color w:val="1F497D" w:themeColor="text2"/>
        </w:rPr>
        <w:t xml:space="preserve"> informacyjne.</w:t>
      </w:r>
      <w:r w:rsidRPr="00061501">
        <w:rPr>
          <w:b/>
          <w:color w:val="1F497D" w:themeColor="text2"/>
        </w:rPr>
        <w:tab/>
      </w:r>
    </w:p>
    <w:p w14:paraId="6616510E" w14:textId="4884F057" w:rsidR="006864C4" w:rsidRPr="00061501" w:rsidRDefault="006864C4" w:rsidP="006864C4">
      <w:pPr>
        <w:ind w:firstLine="708"/>
        <w:jc w:val="both"/>
        <w:rPr>
          <w:rFonts w:ascii="Calibri" w:eastAsia="Times New Roman" w:hAnsi="Calibri" w:cs="Times New Roman"/>
        </w:rPr>
      </w:pPr>
    </w:p>
    <w:p w14:paraId="18B95D87" w14:textId="77777777" w:rsidR="0080436E" w:rsidRPr="00061501" w:rsidRDefault="0080436E" w:rsidP="0080436E">
      <w:pPr>
        <w:rPr>
          <w:b/>
        </w:rPr>
      </w:pPr>
      <w:r w:rsidRPr="00061501">
        <w:rPr>
          <w:b/>
        </w:rPr>
        <w:t>EDUKACJA</w:t>
      </w:r>
    </w:p>
    <w:p w14:paraId="448473E8" w14:textId="1D4E9416" w:rsidR="00E43F0A" w:rsidRPr="00061501" w:rsidRDefault="00E43F0A" w:rsidP="0080436E">
      <w:pPr>
        <w:jc w:val="both"/>
      </w:pPr>
      <w:r w:rsidRPr="00061501">
        <w:t>Zgodnie z danymi GUS spośród 1546 dzieci w wieku do lat trzech, które zamieszkiwały POF Aktywne Pogranicze żadne nie było w 2018 r. objęte opieką żłobkową. Sytuacja taka miała miejsce na przestrzeni ostatnich dziesięciu lat (liczba dzieci do lat trzech zmniejszyła się o 184 osoby), co świadczy o tym, że opieka nad tymi dziećmi jest sprawowana w rodzinach.</w:t>
      </w:r>
    </w:p>
    <w:p w14:paraId="1A45B9B2" w14:textId="41F50375" w:rsidR="0080436E" w:rsidRPr="00061501" w:rsidRDefault="00F31C40" w:rsidP="0080436E">
      <w:pPr>
        <w:jc w:val="both"/>
      </w:pPr>
      <w:r w:rsidRPr="00061501">
        <w:lastRenderedPageBreak/>
        <w:t>W</w:t>
      </w:r>
      <w:r w:rsidR="0080436E" w:rsidRPr="00061501">
        <w:t xml:space="preserve"> 2018 r. na obszarze </w:t>
      </w:r>
      <w:r w:rsidRPr="00061501">
        <w:t>Aktywnego Pogranicza</w:t>
      </w:r>
      <w:r w:rsidR="0080436E" w:rsidRPr="00061501">
        <w:t xml:space="preserve"> do ośrodków </w:t>
      </w:r>
      <w:r w:rsidR="0080436E" w:rsidRPr="00061501">
        <w:rPr>
          <w:b/>
        </w:rPr>
        <w:t>wychowania przedszkolnego</w:t>
      </w:r>
      <w:r w:rsidR="0080436E" w:rsidRPr="00061501">
        <w:t xml:space="preserve"> uczęszczało </w:t>
      </w:r>
      <w:r w:rsidRPr="00061501">
        <w:t>1511</w:t>
      </w:r>
      <w:r w:rsidR="0080436E" w:rsidRPr="00061501">
        <w:t xml:space="preserve"> dzieci - o </w:t>
      </w:r>
      <w:r w:rsidRPr="00061501">
        <w:t>643</w:t>
      </w:r>
      <w:r w:rsidR="0080436E" w:rsidRPr="00061501">
        <w:t xml:space="preserve"> więcej niż w roku 2007. </w:t>
      </w:r>
      <w:r w:rsidR="00FF26CF" w:rsidRPr="00061501">
        <w:t>Największą liczbę dzieci odnotowano w przedszkolach w</w:t>
      </w:r>
      <w:r w:rsidR="000B3902">
        <w:t> </w:t>
      </w:r>
      <w:r w:rsidR="00FF26CF" w:rsidRPr="00061501">
        <w:t xml:space="preserve">gminie Piszczac (215), zaś najmniejszą w gminie Hanna (62). </w:t>
      </w:r>
      <w:r w:rsidR="0080436E" w:rsidRPr="00061501">
        <w:t xml:space="preserve">Na analizowanym obszarze w 2018 r. funkcjonowało </w:t>
      </w:r>
      <w:r w:rsidRPr="00061501">
        <w:t>28</w:t>
      </w:r>
      <w:r w:rsidR="0080436E" w:rsidRPr="00061501">
        <w:t xml:space="preserve"> ośrodków wychowania przedszkolnego (zawierających </w:t>
      </w:r>
      <w:r w:rsidRPr="00061501">
        <w:t>79</w:t>
      </w:r>
      <w:r w:rsidR="0080436E" w:rsidRPr="00061501">
        <w:t xml:space="preserve"> oddziałów), które łącznie oferowały </w:t>
      </w:r>
      <w:r w:rsidRPr="00061501">
        <w:t>1229</w:t>
      </w:r>
      <w:r w:rsidR="0080436E" w:rsidRPr="00061501">
        <w:t xml:space="preserve"> miejsc wychowania przedszkolnego. </w:t>
      </w:r>
    </w:p>
    <w:p w14:paraId="7FF1973C" w14:textId="1E342800" w:rsidR="0080436E" w:rsidRPr="00061501" w:rsidRDefault="0080436E" w:rsidP="0080436E">
      <w:pPr>
        <w:jc w:val="both"/>
      </w:pPr>
      <w:r w:rsidRPr="00061501">
        <w:t xml:space="preserve">Pozytywnym zjawiskiem </w:t>
      </w:r>
      <w:r w:rsidR="0085603D" w:rsidRPr="00061501">
        <w:t xml:space="preserve">obserwowanym </w:t>
      </w:r>
      <w:r w:rsidRPr="00061501">
        <w:t xml:space="preserve">w ostatnich latach jest dynamiczny wzrost wskaźnika dotyczącego odsetka dzieci objętych wychowaniem przedszkolnym w wieku od 3 do 6 lat. Dla obszaru </w:t>
      </w:r>
      <w:r w:rsidR="0085603D" w:rsidRPr="00061501">
        <w:t xml:space="preserve">Aktywnego Pogranicza </w:t>
      </w:r>
      <w:r w:rsidRPr="00061501">
        <w:t xml:space="preserve">odsetek ten wzrósł od </w:t>
      </w:r>
      <w:r w:rsidR="0085603D" w:rsidRPr="00061501">
        <w:t>37</w:t>
      </w:r>
      <w:r w:rsidRPr="00061501">
        <w:t>% w 2007 r. do 7</w:t>
      </w:r>
      <w:r w:rsidR="0085603D" w:rsidRPr="00061501">
        <w:t>3</w:t>
      </w:r>
      <w:r w:rsidRPr="00061501">
        <w:t xml:space="preserve">% w roku 2018, przy czym najniższą wartość tego wskaźnika zanotowano w gminie </w:t>
      </w:r>
      <w:r w:rsidR="00A47F37" w:rsidRPr="00061501">
        <w:t>Rokitno</w:t>
      </w:r>
      <w:r w:rsidRPr="00061501">
        <w:t xml:space="preserve"> (</w:t>
      </w:r>
      <w:r w:rsidR="00A47F37" w:rsidRPr="00061501">
        <w:t>59,7</w:t>
      </w:r>
      <w:r w:rsidRPr="00061501">
        <w:t xml:space="preserve">%), zaś najwyższą w gminie </w:t>
      </w:r>
      <w:r w:rsidR="0085603D" w:rsidRPr="00061501">
        <w:t>miejskiej Terespol</w:t>
      </w:r>
      <w:r w:rsidRPr="00061501">
        <w:t xml:space="preserve"> (9</w:t>
      </w:r>
      <w:r w:rsidR="0085603D" w:rsidRPr="00061501">
        <w:t>7,4</w:t>
      </w:r>
      <w:r w:rsidRPr="00061501">
        <w:t xml:space="preserve">%). </w:t>
      </w:r>
    </w:p>
    <w:p w14:paraId="7243D420" w14:textId="256442B3" w:rsidR="0080436E" w:rsidRPr="00061501" w:rsidRDefault="0080436E" w:rsidP="0080436E">
      <w:pPr>
        <w:jc w:val="center"/>
        <w:rPr>
          <w:b/>
        </w:rPr>
      </w:pPr>
      <w:proofErr w:type="spellStart"/>
      <w:r w:rsidRPr="00061501">
        <w:rPr>
          <w:b/>
        </w:rPr>
        <w:t>Wykr</w:t>
      </w:r>
      <w:proofErr w:type="spellEnd"/>
      <w:r w:rsidRPr="00061501">
        <w:rPr>
          <w:b/>
        </w:rPr>
        <w:t xml:space="preserve">. 19. </w:t>
      </w:r>
      <w:r w:rsidRPr="00061501">
        <w:rPr>
          <w:rFonts w:ascii="Calibri" w:eastAsia="Times New Roman" w:hAnsi="Calibri" w:cs="Times New Roman"/>
          <w:b/>
          <w:color w:val="000000"/>
        </w:rPr>
        <w:t xml:space="preserve">Odsetek dzieci objętych wychowaniem przedszkolnym w wieku 3-6 lat w gminach partnerskich </w:t>
      </w:r>
      <w:r w:rsidR="00FD7E82" w:rsidRPr="00061501">
        <w:rPr>
          <w:rFonts w:ascii="Calibri" w:eastAsia="Times New Roman" w:hAnsi="Calibri" w:cs="Times New Roman"/>
          <w:b/>
          <w:color w:val="000000"/>
        </w:rPr>
        <w:t>Aktywnego Pogranicza</w:t>
      </w:r>
      <w:r w:rsidRPr="00061501">
        <w:rPr>
          <w:rFonts w:ascii="Calibri" w:eastAsia="Times New Roman" w:hAnsi="Calibri" w:cs="Times New Roman"/>
          <w:b/>
          <w:color w:val="000000"/>
        </w:rPr>
        <w:t xml:space="preserve"> w 2018</w:t>
      </w:r>
      <w:r w:rsidR="007E254C" w:rsidRPr="00061501">
        <w:rPr>
          <w:rFonts w:ascii="Calibri" w:eastAsia="Times New Roman" w:hAnsi="Calibri" w:cs="Times New Roman"/>
          <w:b/>
          <w:color w:val="000000"/>
        </w:rPr>
        <w:t xml:space="preserve"> r</w:t>
      </w:r>
      <w:r w:rsidRPr="00061501">
        <w:rPr>
          <w:rFonts w:ascii="Calibri" w:eastAsia="Times New Roman" w:hAnsi="Calibri" w:cs="Times New Roman"/>
          <w:b/>
          <w:color w:val="000000"/>
        </w:rPr>
        <w:t>.</w:t>
      </w:r>
    </w:p>
    <w:p w14:paraId="2F2DCF3B" w14:textId="3AD5FB0B" w:rsidR="0080436E" w:rsidRPr="00FC4860" w:rsidRDefault="00FD7E82" w:rsidP="0080436E">
      <w:pPr>
        <w:pStyle w:val="Akapitzlist"/>
        <w:ind w:left="0"/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2C55EDD3" wp14:editId="08C02182">
            <wp:extent cx="4572000" cy="2743200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C6584D99-7475-4CEC-AC35-25E134AFE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73CACD" w14:textId="77777777" w:rsidR="0080436E" w:rsidRPr="00061501" w:rsidRDefault="0080436E" w:rsidP="0080436E">
      <w:pPr>
        <w:ind w:left="12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261EDC1B" w14:textId="3F8C8B1F" w:rsidR="0080436E" w:rsidRPr="00061501" w:rsidRDefault="0080436E" w:rsidP="0080436E">
      <w:pPr>
        <w:jc w:val="both"/>
      </w:pPr>
      <w:r w:rsidRPr="00061501">
        <w:t xml:space="preserve">Na sytuację </w:t>
      </w:r>
      <w:r w:rsidR="00F51090" w:rsidRPr="00061501">
        <w:t xml:space="preserve">w </w:t>
      </w:r>
      <w:r w:rsidRPr="00061501">
        <w:rPr>
          <w:b/>
        </w:rPr>
        <w:t>szkolnictw</w:t>
      </w:r>
      <w:r w:rsidR="00F51090" w:rsidRPr="00061501">
        <w:rPr>
          <w:b/>
        </w:rPr>
        <w:t>ie</w:t>
      </w:r>
      <w:r w:rsidRPr="00061501">
        <w:rPr>
          <w:b/>
        </w:rPr>
        <w:t xml:space="preserve"> podstawow</w:t>
      </w:r>
      <w:r w:rsidR="00F51090" w:rsidRPr="00061501">
        <w:rPr>
          <w:b/>
        </w:rPr>
        <w:t>ym</w:t>
      </w:r>
      <w:r w:rsidRPr="00061501">
        <w:rPr>
          <w:b/>
        </w:rPr>
        <w:t xml:space="preserve"> i ponadpodstawow</w:t>
      </w:r>
      <w:r w:rsidR="00F51090" w:rsidRPr="00061501">
        <w:rPr>
          <w:b/>
        </w:rPr>
        <w:t>ym</w:t>
      </w:r>
      <w:r w:rsidRPr="00061501">
        <w:t xml:space="preserve"> decydujący wpływ miała reforma systemu edukacji. Od 1 września 2017 r. 6-letnie szkoły podstawowe stały się 8-letnimi szkołami podstawowymi, </w:t>
      </w:r>
      <w:r w:rsidR="00F51090" w:rsidRPr="00061501">
        <w:t>natomiast</w:t>
      </w:r>
      <w:r w:rsidRPr="00061501">
        <w:t xml:space="preserve"> zasadnicze szkoły zawodowe stały się 3-letnimi szkołami branżowymi I</w:t>
      </w:r>
      <w:r w:rsidR="00FA0B78">
        <w:t> </w:t>
      </w:r>
      <w:r w:rsidRPr="00061501">
        <w:t xml:space="preserve">stopnia. Rok szkolny 2018/2019 był ostatnim </w:t>
      </w:r>
      <w:r w:rsidR="00F51090" w:rsidRPr="00061501">
        <w:t>rokiem</w:t>
      </w:r>
      <w:r w:rsidRPr="00061501">
        <w:t xml:space="preserve"> funkcjonowania gimnazjów, zaś od 1 września 2019 r. wydłużono o 1 rok kształcenie w liceach ogólnokształcących (z 3 do 4 lat) i technikach (z 4 do 5 lat). Zgodnie z danymi GUS w 2018 r. na obszarze </w:t>
      </w:r>
      <w:r w:rsidR="00F51090" w:rsidRPr="00061501">
        <w:t>Aktywnego Pogranicza</w:t>
      </w:r>
      <w:r w:rsidRPr="00061501">
        <w:t xml:space="preserve"> działało 2</w:t>
      </w:r>
      <w:r w:rsidR="00F51090" w:rsidRPr="00061501">
        <w:t>7</w:t>
      </w:r>
      <w:r w:rsidRPr="00061501">
        <w:t xml:space="preserve"> szkół podstawowych, w których uczyło się </w:t>
      </w:r>
      <w:r w:rsidR="00F51090" w:rsidRPr="00061501">
        <w:t>3916</w:t>
      </w:r>
      <w:r w:rsidRPr="00061501">
        <w:t xml:space="preserve"> uczniów. Na terenie </w:t>
      </w:r>
      <w:r w:rsidR="001D3FCB" w:rsidRPr="00061501">
        <w:t xml:space="preserve">trzech </w:t>
      </w:r>
      <w:r w:rsidRPr="00061501">
        <w:t xml:space="preserve">gmin: </w:t>
      </w:r>
      <w:r w:rsidR="00F51090" w:rsidRPr="00061501">
        <w:t>Terespol (gmina wiejska)</w:t>
      </w:r>
      <w:r w:rsidRPr="00061501">
        <w:t xml:space="preserve">, </w:t>
      </w:r>
      <w:r w:rsidR="00F51090" w:rsidRPr="00061501">
        <w:t>Piszczac</w:t>
      </w:r>
      <w:r w:rsidRPr="00061501">
        <w:t xml:space="preserve"> i </w:t>
      </w:r>
      <w:r w:rsidR="00F51090" w:rsidRPr="00061501">
        <w:t>Hanna</w:t>
      </w:r>
      <w:r w:rsidRPr="00061501">
        <w:t xml:space="preserve"> w 2018 r. </w:t>
      </w:r>
      <w:r w:rsidR="001D3FCB" w:rsidRPr="00061501">
        <w:t xml:space="preserve">dane GUS wykazują </w:t>
      </w:r>
      <w:r w:rsidRPr="00061501">
        <w:t>funkcjonowa</w:t>
      </w:r>
      <w:r w:rsidR="001D3FCB" w:rsidRPr="00061501">
        <w:t>nie</w:t>
      </w:r>
      <w:r w:rsidRPr="00061501">
        <w:t xml:space="preserve"> gimnazj</w:t>
      </w:r>
      <w:r w:rsidR="001D3FCB" w:rsidRPr="00061501">
        <w:t>ów</w:t>
      </w:r>
      <w:r w:rsidRPr="00061501">
        <w:t xml:space="preserve">, </w:t>
      </w:r>
      <w:r w:rsidR="001D3FCB" w:rsidRPr="00061501">
        <w:t>natomiast liczba uczniów wykazywana jest dla wszystkich gmin partnerskich i wynosi</w:t>
      </w:r>
      <w:r w:rsidRPr="00061501">
        <w:t xml:space="preserve"> </w:t>
      </w:r>
      <w:r w:rsidR="001D3FCB" w:rsidRPr="00061501">
        <w:t>519 osób</w:t>
      </w:r>
      <w:r w:rsidRPr="00061501">
        <w:t xml:space="preserve">. Biorąc pod uwagę łączną liczbę uczniów szkół podstawowych i gimnazjów można zaobserwować, iż w ostatniej dekadzie sukcesywnie ona spadała na obszarze </w:t>
      </w:r>
      <w:r w:rsidR="00E8327E" w:rsidRPr="00061501">
        <w:t>Aktywnego Pogranicza</w:t>
      </w:r>
      <w:r w:rsidRPr="00061501">
        <w:t>. Jedynie w</w:t>
      </w:r>
      <w:r w:rsidR="00E8327E" w:rsidRPr="00061501">
        <w:t xml:space="preserve"> pięciu</w:t>
      </w:r>
      <w:r w:rsidRPr="00061501">
        <w:t xml:space="preserve"> gmin</w:t>
      </w:r>
      <w:r w:rsidR="00E8327E" w:rsidRPr="00061501">
        <w:t>ach:</w:t>
      </w:r>
      <w:r w:rsidRPr="00061501">
        <w:t xml:space="preserve"> </w:t>
      </w:r>
      <w:r w:rsidR="00E8327E" w:rsidRPr="00061501">
        <w:t>Terespol (gmina wiejska), Janów Podlaski, Konstantynów, Rokitno i Zalesie</w:t>
      </w:r>
      <w:r w:rsidRPr="00061501">
        <w:t xml:space="preserve"> liczba uczniów szkół podstawowych wzrosła.</w:t>
      </w:r>
    </w:p>
    <w:p w14:paraId="08EEAC43" w14:textId="055ECD2B" w:rsidR="0080436E" w:rsidRPr="00061501" w:rsidRDefault="0080436E" w:rsidP="0080436E">
      <w:pPr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 xml:space="preserve">. 20. Uczniowie w szkołach podstawowych oraz gimnazjach na obszarze </w:t>
      </w:r>
      <w:r w:rsidR="00DC7550" w:rsidRPr="00061501">
        <w:rPr>
          <w:b/>
        </w:rPr>
        <w:t>Aktywnego Pogranicza</w:t>
      </w:r>
      <w:r w:rsidRPr="00061501">
        <w:rPr>
          <w:b/>
        </w:rPr>
        <w:t xml:space="preserve"> w latach 2007-2018.</w:t>
      </w:r>
    </w:p>
    <w:p w14:paraId="47533F83" w14:textId="6FFC5870" w:rsidR="0080436E" w:rsidRPr="00061501" w:rsidRDefault="00E8327E" w:rsidP="0080436E">
      <w:pPr>
        <w:pStyle w:val="Akapitzlist"/>
        <w:ind w:left="0"/>
        <w:jc w:val="center"/>
        <w:rPr>
          <w:b/>
        </w:rPr>
      </w:pPr>
      <w:r w:rsidRPr="00061501">
        <w:rPr>
          <w:noProof/>
        </w:rPr>
        <w:drawing>
          <wp:inline distT="0" distB="0" distL="0" distR="0" wp14:anchorId="3ED9AAC9" wp14:editId="1500989B">
            <wp:extent cx="4572000" cy="2743200"/>
            <wp:effectExtent l="0" t="0" r="0" b="0"/>
            <wp:docPr id="41" name="Wykres 41">
              <a:extLst xmlns:a="http://schemas.openxmlformats.org/drawingml/2006/main">
                <a:ext uri="{FF2B5EF4-FFF2-40B4-BE49-F238E27FC236}">
                  <a16:creationId xmlns:a16="http://schemas.microsoft.com/office/drawing/2014/main" id="{777D1B55-83F3-49CE-810E-A5B1A28B65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B84EC4" w14:textId="77777777" w:rsidR="0080436E" w:rsidRPr="00061501" w:rsidRDefault="0080436E" w:rsidP="0080436E">
      <w:pPr>
        <w:ind w:left="1068" w:firstLine="348"/>
        <w:rPr>
          <w:i/>
        </w:rPr>
      </w:pPr>
      <w:r w:rsidRPr="00061501">
        <w:rPr>
          <w:i/>
        </w:rPr>
        <w:t>Źródło: Opracowanie własne na podstawie danych GUS</w:t>
      </w:r>
    </w:p>
    <w:p w14:paraId="3CB2AEAA" w14:textId="158F1108" w:rsidR="0080436E" w:rsidRPr="00061501" w:rsidRDefault="0080436E" w:rsidP="0080436E">
      <w:pPr>
        <w:jc w:val="both"/>
      </w:pPr>
      <w:r w:rsidRPr="00061501">
        <w:t>Współczynnik edukacji brutto dla szkół podstawowych w ciągu ostatniej dekady w gminach partnerskich przyjmował wartości od</w:t>
      </w:r>
      <w:r w:rsidR="00264BBF" w:rsidRPr="00061501">
        <w:t xml:space="preserve"> 78,18</w:t>
      </w:r>
      <w:r w:rsidRPr="00061501">
        <w:t xml:space="preserve">% (2015 r., gmina </w:t>
      </w:r>
      <w:r w:rsidR="00264BBF" w:rsidRPr="00061501">
        <w:t>Piszczac</w:t>
      </w:r>
      <w:r w:rsidRPr="00061501">
        <w:t xml:space="preserve">) do </w:t>
      </w:r>
      <w:r w:rsidR="00264BBF" w:rsidRPr="00061501">
        <w:t>114,41</w:t>
      </w:r>
      <w:r w:rsidRPr="00061501">
        <w:t xml:space="preserve">% (2008 r., gmina </w:t>
      </w:r>
      <w:r w:rsidR="00264BBF" w:rsidRPr="00061501">
        <w:t>Zalesie</w:t>
      </w:r>
      <w:r w:rsidRPr="00061501">
        <w:t xml:space="preserve">). W przypadku gimnazjów rozpiętość wskaźnika jest jeszcze większa: odpowiednio </w:t>
      </w:r>
      <w:r w:rsidR="00264BBF" w:rsidRPr="00061501">
        <w:t>55</w:t>
      </w:r>
      <w:r w:rsidRPr="00061501">
        <w:t>% w roku 201</w:t>
      </w:r>
      <w:r w:rsidR="00264BBF" w:rsidRPr="00061501">
        <w:t>2</w:t>
      </w:r>
      <w:r w:rsidRPr="00061501">
        <w:t xml:space="preserve"> w gminie </w:t>
      </w:r>
      <w:r w:rsidR="00264BBF" w:rsidRPr="00061501">
        <w:t>Hanna</w:t>
      </w:r>
      <w:r w:rsidRPr="00061501">
        <w:t xml:space="preserve"> i </w:t>
      </w:r>
      <w:r w:rsidR="00264BBF" w:rsidRPr="00061501">
        <w:t>115,6</w:t>
      </w:r>
      <w:r w:rsidRPr="00061501">
        <w:t>% w 20</w:t>
      </w:r>
      <w:r w:rsidR="00264BBF" w:rsidRPr="00061501">
        <w:t>0</w:t>
      </w:r>
      <w:r w:rsidRPr="00061501">
        <w:t xml:space="preserve">8 r. w gminie </w:t>
      </w:r>
      <w:r w:rsidR="00264BBF" w:rsidRPr="00061501">
        <w:t>miejskiej Terespol</w:t>
      </w:r>
      <w:r w:rsidRPr="00061501">
        <w:t xml:space="preserve">. </w:t>
      </w:r>
      <w:r w:rsidR="00455278" w:rsidRPr="00061501">
        <w:t>D</w:t>
      </w:r>
      <w:r w:rsidRPr="00061501">
        <w:t xml:space="preserve">la całego obszaru </w:t>
      </w:r>
      <w:r w:rsidR="00264BBF" w:rsidRPr="00061501">
        <w:t>Aktywnego Pogranicza</w:t>
      </w:r>
      <w:r w:rsidRPr="00061501">
        <w:t xml:space="preserve"> </w:t>
      </w:r>
      <w:r w:rsidR="00455278" w:rsidRPr="00061501">
        <w:t>można zaobserwować nieduże trendy spadkowe</w:t>
      </w:r>
      <w:r w:rsidRPr="00061501">
        <w:t xml:space="preserve"> w ostatnim dziesięcioleciu współczynników </w:t>
      </w:r>
      <w:proofErr w:type="spellStart"/>
      <w:r w:rsidRPr="00061501">
        <w:t>skolaryzacji</w:t>
      </w:r>
      <w:proofErr w:type="spellEnd"/>
      <w:r w:rsidRPr="00061501">
        <w:t xml:space="preserve"> brutto na obu ww. poziomach nauczania. </w:t>
      </w:r>
    </w:p>
    <w:p w14:paraId="2DE37418" w14:textId="632A608D" w:rsidR="0080436E" w:rsidRPr="00061501" w:rsidRDefault="0080436E" w:rsidP="0080436E">
      <w:pPr>
        <w:jc w:val="both"/>
      </w:pPr>
      <w:r w:rsidRPr="00061501">
        <w:t xml:space="preserve">Istotnym czynnikiem wpływającym na jakość nauczania jest </w:t>
      </w:r>
      <w:r w:rsidRPr="00061501">
        <w:rPr>
          <w:b/>
        </w:rPr>
        <w:t>liczba uczniów w oddziale</w:t>
      </w:r>
      <w:r w:rsidRPr="00061501">
        <w:t xml:space="preserve">. Pod tym względem sytuacja w gminach partnerskich </w:t>
      </w:r>
      <w:r w:rsidR="00114D16" w:rsidRPr="00061501">
        <w:t>Aktywnego Pogranicza</w:t>
      </w:r>
      <w:r w:rsidRPr="00061501">
        <w:t xml:space="preserve"> jest korzystna: w 2018 r. oddziały w szkołach podstawowych liczyły od </w:t>
      </w:r>
      <w:r w:rsidR="00114D16" w:rsidRPr="00061501">
        <w:t>6</w:t>
      </w:r>
      <w:r w:rsidRPr="00061501">
        <w:t xml:space="preserve"> (gmina </w:t>
      </w:r>
      <w:r w:rsidR="00114D16" w:rsidRPr="00061501">
        <w:t>Hanna</w:t>
      </w:r>
      <w:r w:rsidRPr="00061501">
        <w:t xml:space="preserve">) do </w:t>
      </w:r>
      <w:r w:rsidR="00114D16" w:rsidRPr="00061501">
        <w:t>21</w:t>
      </w:r>
      <w:r w:rsidRPr="00061501">
        <w:t xml:space="preserve"> (gmina </w:t>
      </w:r>
      <w:r w:rsidR="00114D16" w:rsidRPr="00061501">
        <w:t>Janów Podlaski</w:t>
      </w:r>
      <w:r w:rsidRPr="00061501">
        <w:t>) uczniów. W</w:t>
      </w:r>
      <w:r w:rsidR="00FA0B78">
        <w:t> </w:t>
      </w:r>
      <w:r w:rsidRPr="00061501">
        <w:t xml:space="preserve">ostatnim roku funkcjonowania gimnazjów klasy liczyły od </w:t>
      </w:r>
      <w:r w:rsidR="00114D16" w:rsidRPr="00061501">
        <w:t>15</w:t>
      </w:r>
      <w:r w:rsidRPr="00061501">
        <w:t xml:space="preserve"> (gmina </w:t>
      </w:r>
      <w:r w:rsidR="00114D16" w:rsidRPr="00061501">
        <w:t>Tuczna</w:t>
      </w:r>
      <w:r w:rsidRPr="00061501">
        <w:t>) do 2</w:t>
      </w:r>
      <w:r w:rsidR="00114D16" w:rsidRPr="00061501">
        <w:t>4</w:t>
      </w:r>
      <w:r w:rsidRPr="00061501">
        <w:t xml:space="preserve"> osób (gmina </w:t>
      </w:r>
      <w:r w:rsidR="00114D16" w:rsidRPr="00061501">
        <w:t>Janów Podlaski</w:t>
      </w:r>
      <w:r w:rsidRPr="00061501">
        <w:t xml:space="preserve">). </w:t>
      </w:r>
    </w:p>
    <w:p w14:paraId="2DB58A58" w14:textId="7E13223E" w:rsidR="00FB1D62" w:rsidRPr="00061501" w:rsidRDefault="0076652E" w:rsidP="0080436E">
      <w:pPr>
        <w:jc w:val="both"/>
      </w:pPr>
      <w:r w:rsidRPr="00061501">
        <w:t xml:space="preserve">W 2018 r. Unia Europejska </w:t>
      </w:r>
      <w:r w:rsidR="00FB1D62" w:rsidRPr="00061501">
        <w:t xml:space="preserve">Zaleceniem Rady </w:t>
      </w:r>
      <w:r w:rsidRPr="00061501">
        <w:t xml:space="preserve">UE </w:t>
      </w:r>
      <w:r w:rsidR="00FB1D62" w:rsidRPr="00061501">
        <w:t>z dnia 22 maja 2018 r.</w:t>
      </w:r>
      <w:r w:rsidRPr="00061501">
        <w:t xml:space="preserve"> w sprawie kompetencji kluczowych w procesie uczenia się przez całe życie (2018/C 189/01) podkreśliła aktualność i</w:t>
      </w:r>
      <w:r w:rsidR="00FA0B78">
        <w:t> </w:t>
      </w:r>
      <w:r w:rsidRPr="00061501">
        <w:t>konieczność uwzględniania przez kraje członkowskie wyodrębnionych kompetencji</w:t>
      </w:r>
      <w:r w:rsidRPr="00061501">
        <w:rPr>
          <w:rStyle w:val="Odwoanieprzypisudolnego"/>
        </w:rPr>
        <w:footnoteReference w:id="6"/>
      </w:r>
      <w:r w:rsidRPr="00061501">
        <w:t xml:space="preserve"> w programach edukacyjnych na każdym etapie kształcenia. </w:t>
      </w:r>
      <w:r w:rsidR="006A373D" w:rsidRPr="00061501">
        <w:t>Na terenie POF Aktywne Pogranicze realizowano 7 projektów współfinansowanych ze środków EFS w ramach Regionalnego Programu Operacyjnego Województwa Lubelskiego na lata 2014-2020, w których organizowano zajęcia przyczyniające się do rozwoju kompetencji kluczowych na rynku pracy (ICT, matematyczno-przyrodniczych, języki obce), z</w:t>
      </w:r>
      <w:r w:rsidR="00FA0B78">
        <w:t> </w:t>
      </w:r>
      <w:r w:rsidR="006A373D" w:rsidRPr="00061501">
        <w:t>uwzględnieniem rozwoju właściwych postaw (kreatywność, innowacyjność oraz praca zespołowa).</w:t>
      </w:r>
    </w:p>
    <w:p w14:paraId="12658F83" w14:textId="3DDC3D08" w:rsidR="006A373D" w:rsidRPr="00061501" w:rsidRDefault="006A373D" w:rsidP="0080436E">
      <w:pPr>
        <w:jc w:val="both"/>
        <w:rPr>
          <w:b/>
          <w:bCs/>
        </w:rPr>
      </w:pPr>
      <w:proofErr w:type="spellStart"/>
      <w:r w:rsidRPr="00061501">
        <w:rPr>
          <w:b/>
          <w:bCs/>
        </w:rPr>
        <w:lastRenderedPageBreak/>
        <w:t>Tab</w:t>
      </w:r>
      <w:proofErr w:type="spellEnd"/>
      <w:r w:rsidRPr="00061501">
        <w:rPr>
          <w:b/>
          <w:bCs/>
        </w:rPr>
        <w:t>…. Projekty realizowane w ramach Działania 12.2 Kształcenie ogólne RPO WL 2014-2020 na obszarze Aktywnego Pogranicza</w:t>
      </w:r>
    </w:p>
    <w:tbl>
      <w:tblPr>
        <w:tblStyle w:val="Tabelasiatki4akcent4"/>
        <w:tblW w:w="9072" w:type="dxa"/>
        <w:tblLook w:val="04A0" w:firstRow="1" w:lastRow="0" w:firstColumn="1" w:lastColumn="0" w:noHBand="0" w:noVBand="1"/>
      </w:tblPr>
      <w:tblGrid>
        <w:gridCol w:w="3402"/>
        <w:gridCol w:w="2410"/>
        <w:gridCol w:w="1559"/>
        <w:gridCol w:w="1703"/>
      </w:tblGrid>
      <w:tr w:rsidR="006A373D" w:rsidRPr="00061501" w14:paraId="36F830CB" w14:textId="77777777" w:rsidTr="006A3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3809608B" w14:textId="3A5A7F1A" w:rsidR="006A373D" w:rsidRPr="00061501" w:rsidRDefault="006A373D" w:rsidP="006A373D">
            <w:pPr>
              <w:rPr>
                <w:rFonts w:ascii="Calibri" w:eastAsia="Times New Roman" w:hAnsi="Calibri" w:cs="Calibri"/>
                <w:color w:val="000000"/>
              </w:rPr>
            </w:pPr>
            <w:r w:rsidRPr="00061501">
              <w:rPr>
                <w:rFonts w:ascii="Calibri" w:eastAsia="Times New Roman" w:hAnsi="Calibri" w:cs="Calibri"/>
                <w:color w:val="000000"/>
              </w:rPr>
              <w:t>Tytuł projektu</w:t>
            </w:r>
          </w:p>
        </w:tc>
        <w:tc>
          <w:tcPr>
            <w:tcW w:w="2410" w:type="dxa"/>
            <w:noWrap/>
            <w:hideMark/>
          </w:tcPr>
          <w:p w14:paraId="5AC97BAD" w14:textId="77777777" w:rsidR="006A373D" w:rsidRPr="00061501" w:rsidRDefault="006A373D" w:rsidP="006A3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501">
              <w:rPr>
                <w:rFonts w:ascii="Calibri" w:eastAsia="Times New Roman" w:hAnsi="Calibri" w:cs="Calibri"/>
                <w:color w:val="000000"/>
              </w:rPr>
              <w:t>Nazwa beneficjenta</w:t>
            </w:r>
          </w:p>
        </w:tc>
        <w:tc>
          <w:tcPr>
            <w:tcW w:w="1559" w:type="dxa"/>
            <w:noWrap/>
            <w:hideMark/>
          </w:tcPr>
          <w:p w14:paraId="7E9A8B1D" w14:textId="2749EA8B" w:rsidR="006A373D" w:rsidRPr="00061501" w:rsidRDefault="006A373D" w:rsidP="006A3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501">
              <w:rPr>
                <w:rFonts w:ascii="Calibri" w:eastAsia="Times New Roman" w:hAnsi="Calibri" w:cs="Calibri"/>
                <w:color w:val="000000"/>
              </w:rPr>
              <w:t>Wartość projektu [zł]</w:t>
            </w:r>
          </w:p>
        </w:tc>
        <w:tc>
          <w:tcPr>
            <w:tcW w:w="1701" w:type="dxa"/>
            <w:noWrap/>
            <w:hideMark/>
          </w:tcPr>
          <w:p w14:paraId="09D7CDA0" w14:textId="7126AE46" w:rsidR="006A373D" w:rsidRPr="00061501" w:rsidRDefault="006A373D" w:rsidP="006A3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501">
              <w:rPr>
                <w:rFonts w:ascii="Calibri" w:eastAsia="Times New Roman" w:hAnsi="Calibri" w:cs="Calibri"/>
                <w:color w:val="000000"/>
              </w:rPr>
              <w:t>Dofinansowanie z EU [zł]</w:t>
            </w:r>
          </w:p>
        </w:tc>
      </w:tr>
      <w:tr w:rsidR="006A373D" w:rsidRPr="00061501" w14:paraId="4A7054DA" w14:textId="77777777" w:rsidTr="006A3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6A74A207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Małe Akademie Umiejętności</w:t>
            </w:r>
          </w:p>
        </w:tc>
        <w:tc>
          <w:tcPr>
            <w:tcW w:w="2410" w:type="dxa"/>
            <w:noWrap/>
            <w:hideMark/>
          </w:tcPr>
          <w:p w14:paraId="1778CEEC" w14:textId="77777777" w:rsidR="006A373D" w:rsidRPr="00061501" w:rsidRDefault="006A373D" w:rsidP="006A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FUNDACJA AKADEMIA UMIEJĘTNOŚCI (SP w Hannie)</w:t>
            </w:r>
          </w:p>
        </w:tc>
        <w:tc>
          <w:tcPr>
            <w:tcW w:w="1559" w:type="dxa"/>
            <w:noWrap/>
            <w:hideMark/>
          </w:tcPr>
          <w:p w14:paraId="10A6E830" w14:textId="6D2E2B8F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1 193 304,00</w:t>
            </w:r>
          </w:p>
        </w:tc>
        <w:tc>
          <w:tcPr>
            <w:tcW w:w="1701" w:type="dxa"/>
            <w:noWrap/>
            <w:hideMark/>
          </w:tcPr>
          <w:p w14:paraId="6E26329B" w14:textId="1BC7346D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1 014 308,40</w:t>
            </w:r>
          </w:p>
        </w:tc>
      </w:tr>
      <w:tr w:rsidR="006A373D" w:rsidRPr="00061501" w14:paraId="57084593" w14:textId="77777777" w:rsidTr="006A373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2740271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Rozwiń skrzydła - podnoszenie kompetencji kluczowych uczniów z Zespołu Szkół w Sławatyczach</w:t>
            </w:r>
          </w:p>
        </w:tc>
        <w:tc>
          <w:tcPr>
            <w:tcW w:w="2410" w:type="dxa"/>
            <w:noWrap/>
            <w:hideMark/>
          </w:tcPr>
          <w:p w14:paraId="478E7B52" w14:textId="77777777" w:rsidR="006A373D" w:rsidRPr="00061501" w:rsidRDefault="006A373D" w:rsidP="006A3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SŁAWATYCZE</w:t>
            </w:r>
          </w:p>
        </w:tc>
        <w:tc>
          <w:tcPr>
            <w:tcW w:w="1559" w:type="dxa"/>
            <w:noWrap/>
            <w:hideMark/>
          </w:tcPr>
          <w:p w14:paraId="401DE390" w14:textId="743E21A3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951 852,50</w:t>
            </w:r>
          </w:p>
        </w:tc>
        <w:tc>
          <w:tcPr>
            <w:tcW w:w="1701" w:type="dxa"/>
            <w:noWrap/>
            <w:hideMark/>
          </w:tcPr>
          <w:p w14:paraId="55AFDEEE" w14:textId="4432EC19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809 074,62</w:t>
            </w:r>
          </w:p>
        </w:tc>
      </w:tr>
      <w:tr w:rsidR="006A373D" w:rsidRPr="00061501" w14:paraId="1BFF3621" w14:textId="77777777" w:rsidTr="006A3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361EE91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Edukacyjna (R)Ewolucja w Gminie Tuczna</w:t>
            </w:r>
          </w:p>
        </w:tc>
        <w:tc>
          <w:tcPr>
            <w:tcW w:w="2410" w:type="dxa"/>
            <w:noWrap/>
            <w:hideMark/>
          </w:tcPr>
          <w:p w14:paraId="0F0A2C89" w14:textId="77777777" w:rsidR="006A373D" w:rsidRPr="00061501" w:rsidRDefault="006A373D" w:rsidP="006A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TUCZNA</w:t>
            </w:r>
          </w:p>
        </w:tc>
        <w:tc>
          <w:tcPr>
            <w:tcW w:w="1559" w:type="dxa"/>
            <w:noWrap/>
            <w:hideMark/>
          </w:tcPr>
          <w:p w14:paraId="145B40FD" w14:textId="0E9D6327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630 623,63</w:t>
            </w:r>
          </w:p>
        </w:tc>
        <w:tc>
          <w:tcPr>
            <w:tcW w:w="1701" w:type="dxa"/>
            <w:noWrap/>
            <w:hideMark/>
          </w:tcPr>
          <w:p w14:paraId="0BD8ECC0" w14:textId="70986541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536 030,08</w:t>
            </w:r>
          </w:p>
        </w:tc>
      </w:tr>
      <w:tr w:rsidR="006A373D" w:rsidRPr="00061501" w14:paraId="7FEDF693" w14:textId="77777777" w:rsidTr="006A373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28CC4231" w14:textId="451E2A5C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Uczmy się razem!</w:t>
            </w:r>
          </w:p>
        </w:tc>
        <w:tc>
          <w:tcPr>
            <w:tcW w:w="2410" w:type="dxa"/>
            <w:noWrap/>
            <w:hideMark/>
          </w:tcPr>
          <w:p w14:paraId="3F14201A" w14:textId="77777777" w:rsidR="006A373D" w:rsidRPr="00061501" w:rsidRDefault="006A373D" w:rsidP="006A3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ZALESIE/SZKOŁA PODSTAWOWA W ZALESIU</w:t>
            </w:r>
          </w:p>
        </w:tc>
        <w:tc>
          <w:tcPr>
            <w:tcW w:w="1559" w:type="dxa"/>
            <w:noWrap/>
            <w:hideMark/>
          </w:tcPr>
          <w:p w14:paraId="0220582C" w14:textId="46F1893D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524 957,26</w:t>
            </w:r>
          </w:p>
        </w:tc>
        <w:tc>
          <w:tcPr>
            <w:tcW w:w="1701" w:type="dxa"/>
            <w:noWrap/>
            <w:hideMark/>
          </w:tcPr>
          <w:p w14:paraId="2DE3317B" w14:textId="21715737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446 213,67</w:t>
            </w:r>
          </w:p>
        </w:tc>
      </w:tr>
      <w:tr w:rsidR="006A373D" w:rsidRPr="00061501" w14:paraId="71909FFA" w14:textId="77777777" w:rsidTr="006A3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671973C4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Dobry start - lepsza przyszłość uczniów Szkoły Podstawowej oraz Gimnazjum w Gminie Rossosz</w:t>
            </w:r>
          </w:p>
        </w:tc>
        <w:tc>
          <w:tcPr>
            <w:tcW w:w="2410" w:type="dxa"/>
            <w:noWrap/>
            <w:hideMark/>
          </w:tcPr>
          <w:p w14:paraId="567B0489" w14:textId="77777777" w:rsidR="006A373D" w:rsidRPr="00061501" w:rsidRDefault="006A373D" w:rsidP="006A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ROSSOSZ</w:t>
            </w:r>
          </w:p>
        </w:tc>
        <w:tc>
          <w:tcPr>
            <w:tcW w:w="1559" w:type="dxa"/>
            <w:noWrap/>
            <w:hideMark/>
          </w:tcPr>
          <w:p w14:paraId="4869EFE8" w14:textId="3B2ABA3C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523 652,01</w:t>
            </w:r>
          </w:p>
        </w:tc>
        <w:tc>
          <w:tcPr>
            <w:tcW w:w="1701" w:type="dxa"/>
            <w:noWrap/>
            <w:hideMark/>
          </w:tcPr>
          <w:p w14:paraId="232585F4" w14:textId="142BA257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44 5104,2</w:t>
            </w:r>
          </w:p>
        </w:tc>
      </w:tr>
      <w:tr w:rsidR="006A373D" w:rsidRPr="00061501" w14:paraId="2B543F6B" w14:textId="77777777" w:rsidTr="006A373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4563ED1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Rozwój kompetencji kluczowych szansą na przyszłość</w:t>
            </w:r>
          </w:p>
        </w:tc>
        <w:tc>
          <w:tcPr>
            <w:tcW w:w="2410" w:type="dxa"/>
            <w:noWrap/>
            <w:hideMark/>
          </w:tcPr>
          <w:p w14:paraId="0BB4C1A7" w14:textId="77777777" w:rsidR="006A373D" w:rsidRPr="00061501" w:rsidRDefault="006A373D" w:rsidP="006A3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ZALESIE</w:t>
            </w:r>
          </w:p>
        </w:tc>
        <w:tc>
          <w:tcPr>
            <w:tcW w:w="1559" w:type="dxa"/>
            <w:noWrap/>
            <w:hideMark/>
          </w:tcPr>
          <w:p w14:paraId="3075E276" w14:textId="713757CD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454 536,25</w:t>
            </w:r>
          </w:p>
        </w:tc>
        <w:tc>
          <w:tcPr>
            <w:tcW w:w="1701" w:type="dxa"/>
            <w:noWrap/>
            <w:hideMark/>
          </w:tcPr>
          <w:p w14:paraId="357D8496" w14:textId="68FF9069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386 355,81</w:t>
            </w:r>
          </w:p>
        </w:tc>
      </w:tr>
      <w:tr w:rsidR="006A373D" w:rsidRPr="00061501" w14:paraId="76C11DB2" w14:textId="77777777" w:rsidTr="006A3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A11A5F0" w14:textId="77777777" w:rsidR="006A373D" w:rsidRPr="00061501" w:rsidRDefault="006A373D" w:rsidP="006A373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Szansa na lepszy start w Gminie Leśna Podlaska</w:t>
            </w:r>
          </w:p>
        </w:tc>
        <w:tc>
          <w:tcPr>
            <w:tcW w:w="2410" w:type="dxa"/>
            <w:noWrap/>
            <w:hideMark/>
          </w:tcPr>
          <w:p w14:paraId="7217DF9F" w14:textId="77777777" w:rsidR="006A373D" w:rsidRPr="00061501" w:rsidRDefault="006A373D" w:rsidP="006A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GMINA LEŚNA PODLASKA</w:t>
            </w:r>
          </w:p>
        </w:tc>
        <w:tc>
          <w:tcPr>
            <w:tcW w:w="1559" w:type="dxa"/>
            <w:noWrap/>
            <w:hideMark/>
          </w:tcPr>
          <w:p w14:paraId="18EAC522" w14:textId="733042AA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126 196,88</w:t>
            </w:r>
          </w:p>
        </w:tc>
        <w:tc>
          <w:tcPr>
            <w:tcW w:w="1701" w:type="dxa"/>
            <w:noWrap/>
            <w:hideMark/>
          </w:tcPr>
          <w:p w14:paraId="01997243" w14:textId="2F53FDD0" w:rsidR="006A373D" w:rsidRPr="00061501" w:rsidRDefault="006A373D" w:rsidP="006A3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107 267,34</w:t>
            </w:r>
          </w:p>
        </w:tc>
      </w:tr>
      <w:tr w:rsidR="006A373D" w:rsidRPr="00061501" w14:paraId="19C094A1" w14:textId="77777777" w:rsidTr="006A373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2A1C7" w:themeFill="accent4" w:themeFillTint="99"/>
            <w:noWrap/>
            <w:hideMark/>
          </w:tcPr>
          <w:p w14:paraId="699D400E" w14:textId="2F350F06" w:rsidR="006A373D" w:rsidRPr="00061501" w:rsidRDefault="006A373D" w:rsidP="006A373D">
            <w:pPr>
              <w:rPr>
                <w:rFonts w:ascii="Calibri" w:eastAsia="Times New Roman" w:hAnsi="Calibri" w:cs="Calibri"/>
                <w:color w:val="000000"/>
              </w:rPr>
            </w:pPr>
            <w:r w:rsidRPr="00061501">
              <w:rPr>
                <w:rFonts w:ascii="Calibri" w:eastAsia="Times New Roman" w:hAnsi="Calibri" w:cs="Calibri"/>
                <w:color w:val="000000"/>
              </w:rPr>
              <w:t>OGÓŁEM:</w:t>
            </w:r>
          </w:p>
        </w:tc>
        <w:tc>
          <w:tcPr>
            <w:tcW w:w="2410" w:type="dxa"/>
            <w:shd w:val="clear" w:color="auto" w:fill="B2A1C7" w:themeFill="accent4" w:themeFillTint="99"/>
            <w:noWrap/>
            <w:hideMark/>
          </w:tcPr>
          <w:p w14:paraId="50AF5158" w14:textId="77777777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50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hideMark/>
          </w:tcPr>
          <w:p w14:paraId="70D08B43" w14:textId="7B301399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501">
              <w:rPr>
                <w:rFonts w:ascii="Calibri" w:eastAsia="Times New Roman" w:hAnsi="Calibri" w:cs="Calibri"/>
                <w:b/>
                <w:bCs/>
                <w:color w:val="000000"/>
              </w:rPr>
              <w:t>4 405 122,53</w:t>
            </w:r>
          </w:p>
        </w:tc>
        <w:tc>
          <w:tcPr>
            <w:tcW w:w="1701" w:type="dxa"/>
            <w:shd w:val="clear" w:color="auto" w:fill="B2A1C7" w:themeFill="accent4" w:themeFillTint="99"/>
            <w:noWrap/>
            <w:hideMark/>
          </w:tcPr>
          <w:p w14:paraId="0B7B7192" w14:textId="6DFAB4F6" w:rsidR="006A373D" w:rsidRPr="00061501" w:rsidRDefault="006A373D" w:rsidP="006A3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150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B2A1C7" w:themeFill="accent4" w:themeFillTint="99"/>
              </w:rPr>
              <w:t>3 744 354</w:t>
            </w:r>
            <w:r w:rsidRPr="00061501">
              <w:rPr>
                <w:rFonts w:ascii="Calibri" w:eastAsia="Times New Roman" w:hAnsi="Calibri" w:cs="Calibri"/>
                <w:b/>
                <w:bCs/>
                <w:color w:val="000000"/>
              </w:rPr>
              <w:t>,12</w:t>
            </w:r>
          </w:p>
        </w:tc>
      </w:tr>
    </w:tbl>
    <w:p w14:paraId="75D9239C" w14:textId="188BD043" w:rsidR="006A373D" w:rsidRPr="00061501" w:rsidRDefault="006A373D" w:rsidP="0080436E">
      <w:pPr>
        <w:jc w:val="both"/>
        <w:rPr>
          <w:i/>
          <w:iCs/>
        </w:rPr>
      </w:pPr>
      <w:r w:rsidRPr="00061501">
        <w:rPr>
          <w:i/>
          <w:iCs/>
        </w:rPr>
        <w:t xml:space="preserve">Źródło: </w:t>
      </w:r>
      <w:hyperlink r:id="rId21" w:history="1">
        <w:r w:rsidRPr="00061501">
          <w:rPr>
            <w:rStyle w:val="Hipercze"/>
            <w:i/>
            <w:iCs/>
          </w:rPr>
          <w:t>https://mapadotacji.gov.pl</w:t>
        </w:r>
      </w:hyperlink>
      <w:r w:rsidRPr="00061501">
        <w:rPr>
          <w:i/>
          <w:iCs/>
        </w:rPr>
        <w:t>, dostęp: 31.01.2020.</w:t>
      </w:r>
    </w:p>
    <w:p w14:paraId="46177DF2" w14:textId="3FE1A41E" w:rsidR="00825FA5" w:rsidRPr="00061501" w:rsidRDefault="00A5648F" w:rsidP="0080436E">
      <w:pPr>
        <w:jc w:val="both"/>
      </w:pPr>
      <w:r w:rsidRPr="00061501">
        <w:t>Warto również zwrócić uwagę, iż dwóch nauczycieli z obszaru Aktywnego Pogranicza (uczących w 3 szkołach: SP im. K. Makuszyńskiego w Piszczacu, ZPO w Chotyłowie, SP w Sławatyczach) jest zarejestrowanych w oferowanej w Programie ERASMUS+ sieci e-</w:t>
      </w:r>
      <w:proofErr w:type="spellStart"/>
      <w:r w:rsidRPr="00061501">
        <w:t>Twinnig</w:t>
      </w:r>
      <w:proofErr w:type="spellEnd"/>
      <w:r w:rsidRPr="00061501">
        <w:t xml:space="preserve">, która stanowi platformę współpracy dla kadry szkolnej (nauczycieli, dyrektorów szkół, bibliotekarzy, itp.) krajów europejskich. </w:t>
      </w:r>
    </w:p>
    <w:p w14:paraId="09E98960" w14:textId="755B2E98" w:rsidR="0080436E" w:rsidRPr="00061501" w:rsidRDefault="007117BC" w:rsidP="0080436E">
      <w:pPr>
        <w:jc w:val="both"/>
      </w:pPr>
      <w:r w:rsidRPr="00061501">
        <w:t>Zgodnie z danymi GUS w 2018 r. n</w:t>
      </w:r>
      <w:r w:rsidR="0080436E" w:rsidRPr="00061501">
        <w:t xml:space="preserve">a obszarze </w:t>
      </w:r>
      <w:r w:rsidR="005E1CE8" w:rsidRPr="00061501">
        <w:t xml:space="preserve">POF Aktywne Pogranicze </w:t>
      </w:r>
      <w:r w:rsidR="0080436E" w:rsidRPr="00061501">
        <w:rPr>
          <w:b/>
        </w:rPr>
        <w:t>kształcenie na poziomie ponadpodstawowym i ponadgimnazjalnym</w:t>
      </w:r>
      <w:r w:rsidR="0080436E" w:rsidRPr="00061501">
        <w:t xml:space="preserve"> </w:t>
      </w:r>
      <w:r w:rsidRPr="00061501">
        <w:t>było</w:t>
      </w:r>
      <w:r w:rsidR="0080436E" w:rsidRPr="00061501">
        <w:t xml:space="preserve"> oferowane </w:t>
      </w:r>
      <w:commentRangeStart w:id="0"/>
      <w:r w:rsidR="005E1CE8" w:rsidRPr="00061501">
        <w:t>w 7 szkołach</w:t>
      </w:r>
      <w:commentRangeEnd w:id="0"/>
      <w:r w:rsidR="00356078" w:rsidRPr="00061501">
        <w:rPr>
          <w:rStyle w:val="Odwoaniedokomentarza"/>
        </w:rPr>
        <w:commentReference w:id="0"/>
      </w:r>
      <w:r w:rsidR="005E1CE8" w:rsidRPr="00061501">
        <w:t>: 3 liceach ogólnokształcących (obie gminy Terespol, Janów Podlaski), 3 technikach (Janów Podlaski, Leśna Podlaska, gmina wiejska Terespol) oraz 1 szkole branżowej (gmina Piszczac)</w:t>
      </w:r>
      <w:r w:rsidR="0080436E" w:rsidRPr="00061501">
        <w:t xml:space="preserve">.  </w:t>
      </w:r>
    </w:p>
    <w:p w14:paraId="5F47D461" w14:textId="3A4F3CE9" w:rsidR="0080436E" w:rsidRPr="00061501" w:rsidRDefault="006C6C79" w:rsidP="0080436E">
      <w:pPr>
        <w:spacing w:after="0"/>
        <w:jc w:val="both"/>
      </w:pPr>
      <w:r w:rsidRPr="00061501">
        <w:t xml:space="preserve">Na przestrzeni ostatnich </w:t>
      </w:r>
      <w:r w:rsidR="00EC374E" w:rsidRPr="00061501">
        <w:t>ośmiu</w:t>
      </w:r>
      <w:r w:rsidRPr="00061501">
        <w:t xml:space="preserve"> lat obok tendencji spadkowej liczby uczniów ogółem zauważalna jest zmiana w strukturze uczniów. Początkowo przeważali uczniowie liceów ogólnokształcących - w 2010 r. było ich niemal trzykrotnie więcej niż uczniów techników - jednak po 2013 r. proporcje odwróciły się i</w:t>
      </w:r>
      <w:r w:rsidR="00FA0B78">
        <w:t> </w:t>
      </w:r>
      <w:r w:rsidRPr="00061501">
        <w:t xml:space="preserve">w 2018 r. uczniów techników było niemal dwukrotnie więcej od uczniów liceów ogólnokształcących. Wśród uczniów liceów ogólnokształcących najliczniejszą grupę rokrocznie </w:t>
      </w:r>
      <w:r w:rsidR="00EC374E" w:rsidRPr="00061501">
        <w:t>stanowili uczniowie szkoły w Janowie Podlaskim, natomiast we wszystkich trzech technikach liczba uczniów rozkładała się niemal równomiernie.</w:t>
      </w:r>
    </w:p>
    <w:p w14:paraId="4D072504" w14:textId="0CE082ED" w:rsidR="006A1E36" w:rsidRDefault="006A1E36" w:rsidP="006A1E36">
      <w:pPr>
        <w:tabs>
          <w:tab w:val="left" w:pos="3780"/>
        </w:tabs>
        <w:spacing w:after="0"/>
        <w:jc w:val="both"/>
      </w:pPr>
    </w:p>
    <w:p w14:paraId="1C0B6E21" w14:textId="7D8CAC05" w:rsidR="00FA0B78" w:rsidRDefault="00FA0B78" w:rsidP="006A1E36">
      <w:pPr>
        <w:tabs>
          <w:tab w:val="left" w:pos="3780"/>
        </w:tabs>
        <w:spacing w:after="0"/>
        <w:jc w:val="both"/>
      </w:pPr>
    </w:p>
    <w:p w14:paraId="18B03953" w14:textId="3B93E238" w:rsidR="00FA0B78" w:rsidRDefault="00FA0B78" w:rsidP="006A1E36">
      <w:pPr>
        <w:tabs>
          <w:tab w:val="left" w:pos="3780"/>
        </w:tabs>
        <w:spacing w:after="0"/>
        <w:jc w:val="both"/>
      </w:pPr>
    </w:p>
    <w:p w14:paraId="335A599C" w14:textId="2C2C724A" w:rsidR="00FA0B78" w:rsidRDefault="00FA0B78" w:rsidP="006A1E36">
      <w:pPr>
        <w:tabs>
          <w:tab w:val="left" w:pos="3780"/>
        </w:tabs>
        <w:spacing w:after="0"/>
        <w:jc w:val="both"/>
      </w:pPr>
    </w:p>
    <w:p w14:paraId="402958B3" w14:textId="77777777" w:rsidR="00FA0B78" w:rsidRPr="00061501" w:rsidRDefault="00FA0B78" w:rsidP="006A1E36">
      <w:pPr>
        <w:tabs>
          <w:tab w:val="left" w:pos="3780"/>
        </w:tabs>
        <w:spacing w:after="0"/>
        <w:jc w:val="both"/>
      </w:pPr>
    </w:p>
    <w:p w14:paraId="4551C627" w14:textId="241C4FA4" w:rsidR="006A1E36" w:rsidRPr="00061501" w:rsidRDefault="006A1E36" w:rsidP="006A1E36">
      <w:pPr>
        <w:tabs>
          <w:tab w:val="left" w:pos="3780"/>
        </w:tabs>
        <w:spacing w:after="0"/>
        <w:jc w:val="center"/>
        <w:rPr>
          <w:b/>
          <w:bCs/>
        </w:rPr>
      </w:pPr>
      <w:proofErr w:type="spellStart"/>
      <w:r w:rsidRPr="00061501">
        <w:rPr>
          <w:b/>
          <w:bCs/>
        </w:rPr>
        <w:lastRenderedPageBreak/>
        <w:t>Wykr</w:t>
      </w:r>
      <w:proofErr w:type="spellEnd"/>
      <w:r w:rsidRPr="00061501">
        <w:rPr>
          <w:b/>
          <w:bCs/>
        </w:rPr>
        <w:t>… Struktura uczniów szkół ponadpodstawowych i ponadgimnazjalnych na obszarze POF Aktywne Pogranicze</w:t>
      </w:r>
    </w:p>
    <w:p w14:paraId="5819FF66" w14:textId="77777777" w:rsidR="00356078" w:rsidRPr="00061501" w:rsidRDefault="006A1E36" w:rsidP="007F65D1">
      <w:pPr>
        <w:ind w:left="142"/>
        <w:jc w:val="center"/>
        <w:rPr>
          <w:i/>
        </w:rPr>
      </w:pPr>
      <w:r>
        <w:rPr>
          <w:noProof/>
        </w:rPr>
        <w:drawing>
          <wp:inline distT="0" distB="0" distL="0" distR="0" wp14:anchorId="777F6C04" wp14:editId="4275336E">
            <wp:extent cx="4572000" cy="274320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314F445-2DEC-486A-B02E-7BF1F9E78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56078">
        <w:rPr>
          <w:highlight w:val="green"/>
        </w:rPr>
        <w:br w:type="textWrapping" w:clear="all"/>
      </w:r>
      <w:r w:rsidR="00356078" w:rsidRPr="00061501">
        <w:rPr>
          <w:i/>
        </w:rPr>
        <w:t>Źródło: Opracowanie własne na podstawie danych GUS</w:t>
      </w:r>
    </w:p>
    <w:p w14:paraId="26B8F673" w14:textId="77777777" w:rsidR="006A1E36" w:rsidRPr="00061501" w:rsidRDefault="006A1E36" w:rsidP="0080436E">
      <w:pPr>
        <w:spacing w:after="0"/>
        <w:jc w:val="both"/>
      </w:pPr>
    </w:p>
    <w:p w14:paraId="2667B181" w14:textId="32AF1200" w:rsidR="0080436E" w:rsidRPr="00061501" w:rsidRDefault="00EC374E" w:rsidP="0080436E">
      <w:pPr>
        <w:spacing w:after="0"/>
        <w:jc w:val="both"/>
      </w:pPr>
      <w:r w:rsidRPr="00061501">
        <w:t xml:space="preserve">W odniesieniu do grupy absolwentów szkół ponadgimnazjalnych ogólna tendencja spadkowa nie jest już tak jednoznaczna jak w przypadku grupy uczniów i na przestrzeni ostatnich ośmiu lat podlegała różnym fluktuacjom (obserwowane wzrosty w roku 2016 i 2018). Również zmiana struktury absolwentów nie jest tak skrajna – </w:t>
      </w:r>
      <w:r w:rsidR="00356078" w:rsidRPr="00061501">
        <w:t xml:space="preserve">pierwotna znaczna </w:t>
      </w:r>
      <w:r w:rsidRPr="00061501">
        <w:t>przewaga absolwentów liceów ogólnokształcących</w:t>
      </w:r>
      <w:r w:rsidR="00356078" w:rsidRPr="00061501">
        <w:t xml:space="preserve">, w 2016 i 2018 r. ustąpiła wobec przewagi absolwentów techników. </w:t>
      </w:r>
    </w:p>
    <w:p w14:paraId="1CCB104E" w14:textId="77777777" w:rsidR="00356078" w:rsidRPr="00061501" w:rsidRDefault="00356078" w:rsidP="0080436E">
      <w:pPr>
        <w:spacing w:after="0"/>
        <w:jc w:val="both"/>
      </w:pPr>
    </w:p>
    <w:p w14:paraId="73115BDB" w14:textId="1F0459F2" w:rsidR="0080436E" w:rsidRPr="00061501" w:rsidRDefault="0080436E" w:rsidP="0080436E">
      <w:pPr>
        <w:jc w:val="center"/>
      </w:pPr>
      <w:proofErr w:type="spellStart"/>
      <w:r w:rsidRPr="00061501">
        <w:rPr>
          <w:b/>
        </w:rPr>
        <w:t>Wykr</w:t>
      </w:r>
      <w:proofErr w:type="spellEnd"/>
      <w:r w:rsidRPr="00061501">
        <w:rPr>
          <w:b/>
        </w:rPr>
        <w:t xml:space="preserve">. 21. Struktura absolwentów szkół ponadpodstawowych i ponadgimnazjalnych na obszarze </w:t>
      </w:r>
      <w:r w:rsidR="006A1E36" w:rsidRPr="00061501">
        <w:rPr>
          <w:b/>
        </w:rPr>
        <w:t xml:space="preserve">POF </w:t>
      </w:r>
      <w:r w:rsidR="00C5472E" w:rsidRPr="00061501">
        <w:rPr>
          <w:b/>
        </w:rPr>
        <w:t>Aktywne Pogranicz</w:t>
      </w:r>
      <w:r w:rsidR="006A1E36" w:rsidRPr="00061501">
        <w:rPr>
          <w:b/>
        </w:rPr>
        <w:t>e</w:t>
      </w:r>
    </w:p>
    <w:p w14:paraId="7BFDD106" w14:textId="4044B052" w:rsidR="0080436E" w:rsidRPr="00C63C13" w:rsidRDefault="00C5472E" w:rsidP="0080436E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62D1C52" wp14:editId="1C5DFBA8">
            <wp:extent cx="4572000" cy="27432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FFEA042E-18D4-4259-BC5E-5C7CC3807E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348C5BF" w14:textId="77777777" w:rsidR="0080436E" w:rsidRPr="00061501" w:rsidRDefault="0080436E" w:rsidP="0080436E">
      <w:pPr>
        <w:ind w:left="708"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29D6FFE3" w14:textId="6FC86FDD" w:rsidR="0080436E" w:rsidRPr="00061501" w:rsidRDefault="0080436E" w:rsidP="0080436E">
      <w:pPr>
        <w:jc w:val="both"/>
      </w:pPr>
      <w:r w:rsidRPr="00061501">
        <w:rPr>
          <w:b/>
        </w:rPr>
        <w:lastRenderedPageBreak/>
        <w:t>Wyniki zdawalności egzaminów maturalnych</w:t>
      </w:r>
      <w:r w:rsidRPr="00061501">
        <w:t xml:space="preserve"> w ponadgimnazjalnych szkołach zawodowych </w:t>
      </w:r>
      <w:r w:rsidR="001F4AD6" w:rsidRPr="00061501">
        <w:t>w</w:t>
      </w:r>
      <w:r w:rsidR="00FA0B78">
        <w:t> </w:t>
      </w:r>
      <w:r w:rsidR="001F4AD6" w:rsidRPr="00061501">
        <w:t xml:space="preserve">ostatniej dekadzie </w:t>
      </w:r>
      <w:r w:rsidRPr="00061501">
        <w:t>układały się poniżej średniej wojewódzkiej</w:t>
      </w:r>
      <w:r w:rsidR="00DB7167" w:rsidRPr="00061501">
        <w:t xml:space="preserve"> w gminie Leśna Podlaska</w:t>
      </w:r>
      <w:r w:rsidR="00032A39" w:rsidRPr="00061501">
        <w:t xml:space="preserve"> (różnica od 1 pkt. proc. w 2007 r. do 48,8 pkt. proc. w roku 2018)</w:t>
      </w:r>
      <w:r w:rsidR="00DB7167" w:rsidRPr="00061501">
        <w:t>, podczas gdy w gminie wiejskiej Terespol oraz gminie Janów Podlaski były wyższe od średniej dla województwa</w:t>
      </w:r>
      <w:r w:rsidR="00032A39" w:rsidRPr="00061501">
        <w:t xml:space="preserve"> (różnica od 4,6 pkt. proc. w gminie Terespol w 2007 r. do 28,2 pkt. proc. w gminie Janów Podlaski w 2013 r.)</w:t>
      </w:r>
      <w:r w:rsidR="001F4AD6" w:rsidRPr="00061501">
        <w:t>.</w:t>
      </w:r>
      <w:r w:rsidRPr="00061501">
        <w:t xml:space="preserve"> Wyjątkiem był rok 201</w:t>
      </w:r>
      <w:r w:rsidR="001F4AD6" w:rsidRPr="00061501">
        <w:t>5</w:t>
      </w:r>
      <w:r w:rsidRPr="00061501">
        <w:t>, w</w:t>
      </w:r>
      <w:r w:rsidR="00FA0B78">
        <w:t> </w:t>
      </w:r>
      <w:r w:rsidRPr="00061501">
        <w:t xml:space="preserve">którym zdawalność matur </w:t>
      </w:r>
      <w:r w:rsidR="001F4AD6" w:rsidRPr="00061501">
        <w:t>w technikach wszystkich trzech ww. gmin nie przekroczyła średniej wojewódzkiej</w:t>
      </w:r>
      <w:r w:rsidRPr="00061501">
        <w:t xml:space="preserve">. Z kolei zdawalność matur w liceum ogólnokształcącym w </w:t>
      </w:r>
      <w:r w:rsidR="001F4AD6" w:rsidRPr="00061501">
        <w:t xml:space="preserve">Janowie Podlaskim </w:t>
      </w:r>
      <w:r w:rsidRPr="00061501">
        <w:t>była zazwyczaj wyższa od średniej wojewódzkiej (</w:t>
      </w:r>
      <w:r w:rsidR="001F4AD6" w:rsidRPr="00061501">
        <w:t>za wyjątkiem 2014 r.</w:t>
      </w:r>
      <w:r w:rsidRPr="00061501">
        <w:t>)</w:t>
      </w:r>
      <w:r w:rsidR="00FA0B78">
        <w:t>,</w:t>
      </w:r>
      <w:r w:rsidR="001F4AD6" w:rsidRPr="00061501">
        <w:t xml:space="preserve"> zaś</w:t>
      </w:r>
      <w:r w:rsidRPr="00061501">
        <w:t xml:space="preserve"> </w:t>
      </w:r>
      <w:r w:rsidR="001F4AD6" w:rsidRPr="00061501">
        <w:t xml:space="preserve">w gminie wiejskiej Terespol zdawalność ta była zwykle niższa od średniej wojewódzkiej – poza rokiem 2015. Maturzyści z gminy miejskiej Terespol - poza latami: 2008, 2014, 2016 - wypadali gorzej na tle województwa. </w:t>
      </w:r>
      <w:r w:rsidR="00032A39" w:rsidRPr="00061501">
        <w:t>Różnice wobec wyników wojewódzkich w Leśnej Podlaskiej nie przekraczały 10 pkt. proc.</w:t>
      </w:r>
      <w:r w:rsidR="00FA0B78">
        <w:t>,</w:t>
      </w:r>
      <w:r w:rsidR="00032A39" w:rsidRPr="00061501">
        <w:t xml:space="preserve"> natomiast w</w:t>
      </w:r>
      <w:r w:rsidR="00FA0B78">
        <w:t> </w:t>
      </w:r>
      <w:r w:rsidR="00032A39" w:rsidRPr="00061501">
        <w:t>pozostałych dwóch gminach osiągały dużą rozpiętość – od 1,9 pkt. proc. w Janowie Podlaskim w</w:t>
      </w:r>
      <w:r w:rsidR="00FA0B78">
        <w:t> </w:t>
      </w:r>
      <w:r w:rsidR="00032A39" w:rsidRPr="00061501">
        <w:t>2017 r. do 29,5 pkt. proc. rok wcześniej w tej samej gminie.</w:t>
      </w:r>
    </w:p>
    <w:p w14:paraId="38237697" w14:textId="5E458C98" w:rsidR="0080436E" w:rsidRPr="00061501" w:rsidRDefault="0080436E" w:rsidP="0080436E">
      <w:p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Edukacja jest jedną z </w:t>
      </w:r>
      <w:r w:rsidR="00940658" w:rsidRPr="00061501">
        <w:rPr>
          <w:b/>
          <w:color w:val="1F497D" w:themeColor="text2"/>
        </w:rPr>
        <w:t>najważniejszych</w:t>
      </w:r>
      <w:r w:rsidRPr="00061501">
        <w:rPr>
          <w:b/>
          <w:color w:val="1F497D" w:themeColor="text2"/>
        </w:rPr>
        <w:t xml:space="preserve"> dziedzin dla rozwoju lokalnego. Obserwowane od wielu lat trendy demograficzne </w:t>
      </w:r>
      <w:r w:rsidR="006B289B" w:rsidRPr="00061501">
        <w:rPr>
          <w:b/>
          <w:color w:val="1F497D" w:themeColor="text2"/>
        </w:rPr>
        <w:t xml:space="preserve">mogą mieć dalszy </w:t>
      </w:r>
      <w:r w:rsidRPr="00061501">
        <w:rPr>
          <w:b/>
          <w:color w:val="1F497D" w:themeColor="text2"/>
        </w:rPr>
        <w:t>wpły</w:t>
      </w:r>
      <w:r w:rsidR="006B289B" w:rsidRPr="00061501">
        <w:rPr>
          <w:b/>
          <w:color w:val="1F497D" w:themeColor="text2"/>
        </w:rPr>
        <w:t>w</w:t>
      </w:r>
      <w:r w:rsidRPr="00061501">
        <w:rPr>
          <w:b/>
          <w:color w:val="1F497D" w:themeColor="text2"/>
        </w:rPr>
        <w:t xml:space="preserve"> w najbliższym czasie na decyzje dotyczące zmian sieci placówek edukacyjnych,</w:t>
      </w:r>
      <w:r w:rsidR="006B289B" w:rsidRPr="00061501">
        <w:rPr>
          <w:b/>
          <w:color w:val="1F497D" w:themeColor="text2"/>
        </w:rPr>
        <w:t xml:space="preserve"> z drugiej strony</w:t>
      </w:r>
      <w:r w:rsidRPr="00061501">
        <w:rPr>
          <w:b/>
          <w:color w:val="1F497D" w:themeColor="text2"/>
        </w:rPr>
        <w:t xml:space="preserve"> mogą również sprzyjać poprawie jakości nauczania. W</w:t>
      </w:r>
      <w:r w:rsidR="00FA0B78">
        <w:rPr>
          <w:b/>
          <w:color w:val="1F497D" w:themeColor="text2"/>
        </w:rPr>
        <w:t> </w:t>
      </w:r>
      <w:r w:rsidRPr="00061501">
        <w:rPr>
          <w:b/>
          <w:color w:val="1F497D" w:themeColor="text2"/>
        </w:rPr>
        <w:t xml:space="preserve">kontekście sfery edukacji na obszarze </w:t>
      </w:r>
      <w:r w:rsidR="00940658" w:rsidRPr="00061501">
        <w:rPr>
          <w:b/>
          <w:color w:val="1F497D" w:themeColor="text2"/>
        </w:rPr>
        <w:t xml:space="preserve">POF Aktywne Pogranicze </w:t>
      </w:r>
      <w:r w:rsidRPr="00061501">
        <w:rPr>
          <w:b/>
          <w:color w:val="1F497D" w:themeColor="text2"/>
        </w:rPr>
        <w:t xml:space="preserve">warto zwrócić uwagę na następujące </w:t>
      </w:r>
      <w:r w:rsidR="006B289B" w:rsidRPr="00061501">
        <w:rPr>
          <w:b/>
          <w:color w:val="1F497D" w:themeColor="text2"/>
        </w:rPr>
        <w:t>zjawiska</w:t>
      </w:r>
      <w:r w:rsidRPr="00061501">
        <w:rPr>
          <w:b/>
          <w:color w:val="1F497D" w:themeColor="text2"/>
        </w:rPr>
        <w:t>:</w:t>
      </w:r>
    </w:p>
    <w:p w14:paraId="43895180" w14:textId="2D2F7F9B" w:rsidR="0080436E" w:rsidRPr="00061501" w:rsidRDefault="0080436E" w:rsidP="0080436E">
      <w:pPr>
        <w:pStyle w:val="Akapitzlist"/>
        <w:numPr>
          <w:ilvl w:val="0"/>
          <w:numId w:val="15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>spadająca liczba dzieci i młodzieży stwarza szanse poprawy warunków do nauczania (mniejsze klasy, lepsza dostępność do nowoczesnych pomocy dydaktycznych);</w:t>
      </w:r>
    </w:p>
    <w:p w14:paraId="060882C1" w14:textId="34EB3695" w:rsidR="0080436E" w:rsidRPr="00061501" w:rsidRDefault="0080436E" w:rsidP="0080436E">
      <w:pPr>
        <w:pStyle w:val="Akapitzlist"/>
        <w:numPr>
          <w:ilvl w:val="0"/>
          <w:numId w:val="15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lepsze warunki nauczania nie przekładają się bezpośrednio na wyniki nauczania (zdawalność egzaminów maturalnych </w:t>
      </w:r>
      <w:r w:rsidR="0088311B" w:rsidRPr="00061501">
        <w:rPr>
          <w:b/>
          <w:color w:val="1F497D" w:themeColor="text2"/>
        </w:rPr>
        <w:t>podlega w ostatniej dekadzie znacznym fluktuacjom</w:t>
      </w:r>
      <w:r w:rsidRPr="00061501">
        <w:rPr>
          <w:b/>
          <w:color w:val="1F497D" w:themeColor="text2"/>
        </w:rPr>
        <w:t xml:space="preserve">); </w:t>
      </w:r>
      <w:r w:rsidR="0088311B" w:rsidRPr="00061501">
        <w:rPr>
          <w:b/>
          <w:color w:val="1F497D" w:themeColor="text2"/>
        </w:rPr>
        <w:t>zatem</w:t>
      </w:r>
      <w:r w:rsidRPr="00061501">
        <w:rPr>
          <w:b/>
          <w:color w:val="1F497D" w:themeColor="text2"/>
        </w:rPr>
        <w:t xml:space="preserve"> istotnym wyzwaniem dla obszaru </w:t>
      </w:r>
      <w:r w:rsidR="0088311B" w:rsidRPr="00061501">
        <w:rPr>
          <w:b/>
          <w:color w:val="1F497D" w:themeColor="text2"/>
        </w:rPr>
        <w:t xml:space="preserve">Aktywnego Pogranicza </w:t>
      </w:r>
      <w:r w:rsidRPr="00061501">
        <w:rPr>
          <w:b/>
          <w:color w:val="1F497D" w:themeColor="text2"/>
        </w:rPr>
        <w:t>będzie zapewnienie wysokiej jakości usług edukacyjnych;</w:t>
      </w:r>
    </w:p>
    <w:p w14:paraId="0F8CE522" w14:textId="25F1CBA4" w:rsidR="0080436E" w:rsidRPr="00061501" w:rsidRDefault="0080436E" w:rsidP="0080436E">
      <w:pPr>
        <w:pStyle w:val="Akapitzlist"/>
        <w:numPr>
          <w:ilvl w:val="0"/>
          <w:numId w:val="15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zmiany struktury absolwentów szkół średnich (wzrost popularności techników </w:t>
      </w:r>
      <w:r w:rsidR="0088311B" w:rsidRPr="00061501">
        <w:rPr>
          <w:b/>
          <w:color w:val="1F497D" w:themeColor="text2"/>
        </w:rPr>
        <w:t>względem</w:t>
      </w:r>
      <w:r w:rsidRPr="00061501">
        <w:rPr>
          <w:b/>
          <w:color w:val="1F497D" w:themeColor="text2"/>
        </w:rPr>
        <w:t xml:space="preserve"> szkół ogólnokształcących) są dobrym prognostykiem, świadczącym o podążaniu młodych ludzi za potrzebami rynku pracy.</w:t>
      </w:r>
    </w:p>
    <w:p w14:paraId="525ADDBC" w14:textId="77777777" w:rsidR="007E0381" w:rsidRPr="00061501" w:rsidRDefault="007E0381" w:rsidP="007E0381">
      <w:pPr>
        <w:rPr>
          <w:b/>
        </w:rPr>
      </w:pPr>
      <w:r w:rsidRPr="00061501">
        <w:rPr>
          <w:b/>
        </w:rPr>
        <w:t>KULTURA</w:t>
      </w:r>
    </w:p>
    <w:p w14:paraId="02F95702" w14:textId="19F5501E" w:rsidR="007E0381" w:rsidRPr="00061501" w:rsidRDefault="007E0381" w:rsidP="007E0381">
      <w:pPr>
        <w:jc w:val="both"/>
      </w:pPr>
      <w:r w:rsidRPr="00061501">
        <w:t>Zgodnie z danymi GUS w 2018 r. na obszarze Aktywnego Pogranicza funkcjonowało 18 bibliotek</w:t>
      </w:r>
      <w:r w:rsidRPr="00061501">
        <w:rPr>
          <w:rFonts w:ascii="Calibri" w:hAnsi="Calibri"/>
          <w:color w:val="D9D9D9"/>
          <w:kern w:val="24"/>
          <w:sz w:val="36"/>
          <w:szCs w:val="36"/>
          <w14:textFill>
            <w14:solidFill>
              <w14:srgbClr w14:val="D9D9D9">
                <w14:lumMod w14:val="85000"/>
              </w14:srgbClr>
            </w14:solidFill>
          </w14:textFill>
        </w:rPr>
        <w:t xml:space="preserve"> </w:t>
      </w:r>
      <w:r w:rsidRPr="00061501">
        <w:t xml:space="preserve">– po jednej w każdej gminie za wyjątkiem gminy Kodeń (2 biblioteki), Sławatycze (3 biblioteki) i Piszczac (4 biblioteki). Na przestrzeni ostatniego dziesięciolecia niemal we wszystkich gminach partnerstwa obserwowany jest spadek liczby czytelników w ciągu roku – wyjątkiem jest gmina Tuczna (wzrost liczby czytelników w gminie wiejskiej Terespol wynika z faktu, iż w 2007 r. nie funkcjonowała tam żadna biblioteka). Najwięcej czytelników w 2018 r. posiadały cztery biblioteki w gminie </w:t>
      </w:r>
      <w:r w:rsidR="00EB6C56" w:rsidRPr="00061501">
        <w:t>Piszczac</w:t>
      </w:r>
      <w:r w:rsidRPr="00061501">
        <w:t xml:space="preserve"> (</w:t>
      </w:r>
      <w:r w:rsidR="00EB6C56" w:rsidRPr="00061501">
        <w:t>1137</w:t>
      </w:r>
      <w:r w:rsidRPr="00061501">
        <w:t xml:space="preserve"> osób), oraz biblioteki w gminach: </w:t>
      </w:r>
      <w:r w:rsidR="00EB6C56" w:rsidRPr="00061501">
        <w:t>Leśna Podlaska</w:t>
      </w:r>
      <w:r w:rsidRPr="00061501">
        <w:t xml:space="preserve"> (</w:t>
      </w:r>
      <w:r w:rsidR="00EB6C56" w:rsidRPr="00061501">
        <w:t>922</w:t>
      </w:r>
      <w:r w:rsidRPr="00061501">
        <w:t xml:space="preserve"> osób)</w:t>
      </w:r>
      <w:r w:rsidR="00EB6C56" w:rsidRPr="00061501">
        <w:t xml:space="preserve"> i</w:t>
      </w:r>
      <w:r w:rsidRPr="00061501">
        <w:t xml:space="preserve"> </w:t>
      </w:r>
      <w:r w:rsidR="00EB6C56" w:rsidRPr="00061501">
        <w:t>Terespol – gmina miejska</w:t>
      </w:r>
      <w:r w:rsidRPr="00061501">
        <w:t xml:space="preserve"> (</w:t>
      </w:r>
      <w:r w:rsidR="00EB6C56" w:rsidRPr="00061501">
        <w:t>905</w:t>
      </w:r>
      <w:r w:rsidRPr="00061501">
        <w:t xml:space="preserve"> osób).</w:t>
      </w:r>
    </w:p>
    <w:p w14:paraId="730F5CE5" w14:textId="2F6BC0C4" w:rsidR="002D04D4" w:rsidRPr="00061501" w:rsidRDefault="002D04D4" w:rsidP="007E0381">
      <w:pPr>
        <w:jc w:val="both"/>
      </w:pPr>
    </w:p>
    <w:p w14:paraId="53CEF78B" w14:textId="123F35BA" w:rsidR="002D04D4" w:rsidRDefault="002D04D4" w:rsidP="007E0381">
      <w:pPr>
        <w:jc w:val="both"/>
      </w:pPr>
    </w:p>
    <w:p w14:paraId="1DFCE0F0" w14:textId="77777777" w:rsidR="00FA0B78" w:rsidRPr="00061501" w:rsidRDefault="00FA0B78" w:rsidP="007E0381">
      <w:pPr>
        <w:jc w:val="both"/>
      </w:pPr>
    </w:p>
    <w:p w14:paraId="59E7EFB2" w14:textId="77777777" w:rsidR="002D04D4" w:rsidRPr="00061501" w:rsidRDefault="002D04D4" w:rsidP="007E0381">
      <w:pPr>
        <w:jc w:val="both"/>
      </w:pPr>
    </w:p>
    <w:p w14:paraId="5BAD7551" w14:textId="06BC1857" w:rsidR="007E0381" w:rsidRPr="00061501" w:rsidRDefault="007E0381" w:rsidP="007E0381">
      <w:pPr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 xml:space="preserve">….. </w:t>
      </w:r>
      <w:r w:rsidRPr="00061501">
        <w:rPr>
          <w:b/>
          <w:bCs/>
        </w:rPr>
        <w:t>Czytelnicy w gminach POF Aktywne Pogranicze</w:t>
      </w:r>
    </w:p>
    <w:p w14:paraId="2FFEF4E1" w14:textId="2DA57014" w:rsidR="007E0381" w:rsidRPr="00061501" w:rsidRDefault="007E0381" w:rsidP="007E0381">
      <w:pPr>
        <w:jc w:val="center"/>
        <w:rPr>
          <w:noProof/>
        </w:rPr>
      </w:pPr>
      <w:r w:rsidRPr="00061501">
        <w:rPr>
          <w:noProof/>
        </w:rPr>
        <w:drawing>
          <wp:inline distT="0" distB="0" distL="0" distR="0" wp14:anchorId="3EC97027" wp14:editId="5D5C46C7">
            <wp:extent cx="5615940" cy="3573780"/>
            <wp:effectExtent l="0" t="0" r="3810" b="7620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id="{89FED839-5350-47B6-B35E-EE22C6589A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51B93" w14:textId="77777777" w:rsidR="007E0381" w:rsidRPr="00061501" w:rsidRDefault="007E0381" w:rsidP="007E0381">
      <w:pPr>
        <w:ind w:firstLine="708"/>
        <w:rPr>
          <w:i/>
        </w:rPr>
      </w:pPr>
      <w:r w:rsidRPr="00061501">
        <w:tab/>
      </w:r>
      <w:r w:rsidRPr="00061501">
        <w:rPr>
          <w:i/>
        </w:rPr>
        <w:t>Źródło: Opracowanie własne na podstawie danych GUS</w:t>
      </w:r>
    </w:p>
    <w:p w14:paraId="1D020819" w14:textId="71FD77ED" w:rsidR="00FA0B78" w:rsidRDefault="007E0381" w:rsidP="00FA0B78">
      <w:pPr>
        <w:tabs>
          <w:tab w:val="left" w:pos="0"/>
        </w:tabs>
        <w:jc w:val="both"/>
      </w:pPr>
      <w:r w:rsidRPr="00061501">
        <w:t xml:space="preserve">W ostatnich dziesięciu latach zmieniła się również intensywność korzystania z księgozbioru bibliotek przez czytelników. </w:t>
      </w:r>
      <w:r w:rsidR="005B4823" w:rsidRPr="00061501">
        <w:t>W 2018 r. najwięcej książek w przeliczeniu na 1 czytelnika wypożyczono w gminie Zalesie (41,7), zaś najmniej w gminie Tuczna (10,8). Największy spadek wobec roku 2007 odnotowano w gminie Konstantynów (18,7). Jedynie w gminach: Janów Podlaski, Piszczac i Rokitno czytelnictwo nieznacznie wzrosło (wzrost odnotowany w gminie wiejskiej Terespol jest pochodną braku biblioteki w</w:t>
      </w:r>
      <w:r w:rsidR="00FA0B78">
        <w:t> </w:t>
      </w:r>
      <w:r w:rsidR="005B4823" w:rsidRPr="00061501">
        <w:t xml:space="preserve">2007 r.). </w:t>
      </w:r>
      <w:r w:rsidRPr="00061501">
        <w:t xml:space="preserve"> </w:t>
      </w:r>
    </w:p>
    <w:p w14:paraId="23EEBEED" w14:textId="191F5F72" w:rsidR="00FA0B78" w:rsidRDefault="00FA0B78" w:rsidP="00FA0B78">
      <w:pPr>
        <w:tabs>
          <w:tab w:val="left" w:pos="0"/>
        </w:tabs>
        <w:jc w:val="both"/>
      </w:pPr>
    </w:p>
    <w:p w14:paraId="639D479E" w14:textId="23D162E0" w:rsidR="00FA0B78" w:rsidRDefault="00FA0B78" w:rsidP="00FA0B78">
      <w:pPr>
        <w:tabs>
          <w:tab w:val="left" w:pos="0"/>
        </w:tabs>
        <w:jc w:val="both"/>
      </w:pPr>
    </w:p>
    <w:p w14:paraId="32CAE31F" w14:textId="2C77FB7F" w:rsidR="00FA0B78" w:rsidRDefault="00FA0B78" w:rsidP="00FA0B78">
      <w:pPr>
        <w:tabs>
          <w:tab w:val="left" w:pos="0"/>
        </w:tabs>
        <w:jc w:val="both"/>
      </w:pPr>
    </w:p>
    <w:p w14:paraId="11F80BCF" w14:textId="73E9C16A" w:rsidR="00FA0B78" w:rsidRDefault="00FA0B78" w:rsidP="00FA0B78">
      <w:pPr>
        <w:tabs>
          <w:tab w:val="left" w:pos="0"/>
        </w:tabs>
        <w:jc w:val="both"/>
      </w:pPr>
    </w:p>
    <w:p w14:paraId="69ADE8B4" w14:textId="4FC5427E" w:rsidR="00FA0B78" w:rsidRDefault="00FA0B78" w:rsidP="00FA0B78">
      <w:pPr>
        <w:tabs>
          <w:tab w:val="left" w:pos="0"/>
        </w:tabs>
        <w:jc w:val="both"/>
      </w:pPr>
    </w:p>
    <w:p w14:paraId="5D94B456" w14:textId="2CD73BE8" w:rsidR="00FA0B78" w:rsidRDefault="00FA0B78" w:rsidP="00FA0B78">
      <w:pPr>
        <w:tabs>
          <w:tab w:val="left" w:pos="0"/>
        </w:tabs>
        <w:jc w:val="both"/>
      </w:pPr>
    </w:p>
    <w:p w14:paraId="58220600" w14:textId="2C4D1C39" w:rsidR="00FA0B78" w:rsidRDefault="00FA0B78" w:rsidP="00FA0B78">
      <w:pPr>
        <w:tabs>
          <w:tab w:val="left" w:pos="0"/>
        </w:tabs>
        <w:jc w:val="both"/>
      </w:pPr>
    </w:p>
    <w:p w14:paraId="2540719A" w14:textId="3452F1F2" w:rsidR="00FA0B78" w:rsidRDefault="00FA0B78" w:rsidP="00FA0B78">
      <w:pPr>
        <w:tabs>
          <w:tab w:val="left" w:pos="0"/>
        </w:tabs>
        <w:jc w:val="both"/>
      </w:pPr>
    </w:p>
    <w:p w14:paraId="6D1891F3" w14:textId="77777777" w:rsidR="00FA0B78" w:rsidRDefault="00FA0B78" w:rsidP="00FA0B78">
      <w:pPr>
        <w:tabs>
          <w:tab w:val="left" w:pos="0"/>
        </w:tabs>
        <w:jc w:val="both"/>
      </w:pPr>
    </w:p>
    <w:p w14:paraId="77AE3121" w14:textId="709EF3F6" w:rsidR="007E0381" w:rsidRPr="00061501" w:rsidRDefault="007E0381" w:rsidP="00FA0B78">
      <w:pPr>
        <w:tabs>
          <w:tab w:val="left" w:pos="0"/>
        </w:tabs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 xml:space="preserve">….. Wypożyczenia księgozbioru na 1 czytelnika w woluminach w gminach </w:t>
      </w:r>
      <w:r w:rsidR="005B4823" w:rsidRPr="00061501">
        <w:rPr>
          <w:b/>
        </w:rPr>
        <w:t>POF Aktywne Pogranicze</w:t>
      </w:r>
    </w:p>
    <w:p w14:paraId="709FAB7B" w14:textId="5E18D687" w:rsidR="007E0381" w:rsidRDefault="005B4823" w:rsidP="007E0381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79EADCD8" wp14:editId="29272251">
            <wp:extent cx="4861560" cy="3661410"/>
            <wp:effectExtent l="0" t="0" r="15240" b="15240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id="{B66E217C-C43D-45B5-A114-7A5866E71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8828E7C" w14:textId="77777777" w:rsidR="007E0381" w:rsidRPr="00061501" w:rsidRDefault="007E0381" w:rsidP="007E0381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  <w:r w:rsidRPr="00061501">
        <w:rPr>
          <w:i/>
        </w:rPr>
        <w:tab/>
      </w:r>
    </w:p>
    <w:p w14:paraId="03A10E2E" w14:textId="023BD4A0" w:rsidR="007E0381" w:rsidRPr="00061501" w:rsidRDefault="007E0381" w:rsidP="007E0381">
      <w:pPr>
        <w:tabs>
          <w:tab w:val="left" w:pos="1276"/>
        </w:tabs>
        <w:jc w:val="both"/>
      </w:pPr>
      <w:r w:rsidRPr="00061501">
        <w:t xml:space="preserve">W 2018 r. </w:t>
      </w:r>
      <w:r w:rsidR="00F523F4" w:rsidRPr="00061501">
        <w:t xml:space="preserve">niemal w połowie gmin Aktywnego Pogranicza (gmina miejska Terespol, Janów Podlaski, Kodeń, Piszczac, Zalesie) </w:t>
      </w:r>
      <w:r w:rsidRPr="00061501">
        <w:t xml:space="preserve">czytelnictwo było na wyższym poziomie niż wartość ww. wskaźnika dla całej Lubelszczyzny (18 </w:t>
      </w:r>
      <w:proofErr w:type="spellStart"/>
      <w:r w:rsidRPr="00061501">
        <w:t>wypożyczeń</w:t>
      </w:r>
      <w:proofErr w:type="spellEnd"/>
      <w:r w:rsidRPr="00061501">
        <w:t xml:space="preserve"> książek na czytelnika). Na całym obszarze </w:t>
      </w:r>
      <w:r w:rsidR="00F523F4" w:rsidRPr="00061501">
        <w:t>POF Aktywne Pogranicze</w:t>
      </w:r>
      <w:r w:rsidRPr="00061501">
        <w:t xml:space="preserve"> jeden czytelnik wypożycza średnio 1</w:t>
      </w:r>
      <w:r w:rsidR="00F523F4" w:rsidRPr="00061501">
        <w:t>8</w:t>
      </w:r>
      <w:r w:rsidRPr="00061501">
        <w:t>,</w:t>
      </w:r>
      <w:r w:rsidR="00F523F4" w:rsidRPr="00061501">
        <w:t>6</w:t>
      </w:r>
      <w:r w:rsidRPr="00061501">
        <w:t xml:space="preserve"> książek.</w:t>
      </w:r>
    </w:p>
    <w:p w14:paraId="0C7D829B" w14:textId="62A40A97" w:rsidR="004940E3" w:rsidRDefault="007E0381" w:rsidP="007E0381">
      <w:pPr>
        <w:tabs>
          <w:tab w:val="left" w:pos="1276"/>
        </w:tabs>
        <w:jc w:val="both"/>
      </w:pPr>
      <w:r w:rsidRPr="00061501">
        <w:t xml:space="preserve">Aktywne uczestniczenie w kulturze związane jest z działalnością ośrodków kultury. </w:t>
      </w:r>
      <w:r w:rsidR="004940E3" w:rsidRPr="00061501">
        <w:t>W 2018 r. jedynie w gminie Tuczna nie funkcjonował żaden dom/centrum/ośrodek kultury (funkcje domu kultury pełni tam biblioteka gminna). Od 2007 r. taki ośrodek zyskały gminy: Terespol (gmina wiejska) oraz Piszczac.</w:t>
      </w:r>
      <w:r w:rsidRPr="00061501">
        <w:t xml:space="preserve"> </w:t>
      </w:r>
      <w:r w:rsidR="004940E3" w:rsidRPr="00061501">
        <w:t>Równolegle do</w:t>
      </w:r>
      <w:r w:rsidRPr="00061501">
        <w:t xml:space="preserve"> wzrostu liczby instytucji względem 2007 r. liczba imprez w nich zorganizowanych </w:t>
      </w:r>
      <w:r w:rsidR="004940E3" w:rsidRPr="00061501">
        <w:t>również wzrosła</w:t>
      </w:r>
      <w:r w:rsidRPr="00061501">
        <w:t xml:space="preserve"> z </w:t>
      </w:r>
      <w:r w:rsidR="004940E3" w:rsidRPr="00061501">
        <w:t>254</w:t>
      </w:r>
      <w:r w:rsidRPr="00061501">
        <w:t xml:space="preserve"> w 2007 r. do </w:t>
      </w:r>
      <w:r w:rsidR="004940E3" w:rsidRPr="00061501">
        <w:t>673</w:t>
      </w:r>
      <w:r w:rsidRPr="00061501">
        <w:t xml:space="preserve"> w roku 2018. </w:t>
      </w:r>
      <w:r w:rsidR="004940E3" w:rsidRPr="00061501">
        <w:t>Pod względem organizacji imprez w 2018 r. przodują gminy Konstantynów oraz Janów Podlaski, są to również gminy z największym wzrostem wobec roku 2007. Najmniej imprez w 2018 r. zorganizowano w gminach: Zalesie, Hanna i Kodeń – są to również jedyne gminy, w których odnotowano spadek liczby imprez na przestrzeni ostatniego dziesięciolecia.</w:t>
      </w:r>
    </w:p>
    <w:p w14:paraId="4A3731AD" w14:textId="42798620" w:rsidR="00FA0B78" w:rsidRDefault="00FA0B78" w:rsidP="007E0381">
      <w:pPr>
        <w:tabs>
          <w:tab w:val="left" w:pos="1276"/>
        </w:tabs>
        <w:jc w:val="both"/>
      </w:pPr>
    </w:p>
    <w:p w14:paraId="4B1B5004" w14:textId="71D993D9" w:rsidR="00FA0B78" w:rsidRDefault="00FA0B78" w:rsidP="007E0381">
      <w:pPr>
        <w:tabs>
          <w:tab w:val="left" w:pos="1276"/>
        </w:tabs>
        <w:jc w:val="both"/>
      </w:pPr>
    </w:p>
    <w:p w14:paraId="4309E956" w14:textId="77777777" w:rsidR="00FA0B78" w:rsidRPr="00061501" w:rsidRDefault="00FA0B78" w:rsidP="007E0381">
      <w:pPr>
        <w:tabs>
          <w:tab w:val="left" w:pos="1276"/>
        </w:tabs>
        <w:jc w:val="both"/>
      </w:pPr>
    </w:p>
    <w:p w14:paraId="2A1B17FF" w14:textId="77777777" w:rsidR="004940E3" w:rsidRPr="00061501" w:rsidRDefault="004940E3" w:rsidP="004940E3">
      <w:pPr>
        <w:tabs>
          <w:tab w:val="left" w:pos="1276"/>
        </w:tabs>
        <w:jc w:val="center"/>
      </w:pPr>
      <w:proofErr w:type="spellStart"/>
      <w:r w:rsidRPr="00061501">
        <w:rPr>
          <w:b/>
          <w:bCs/>
        </w:rPr>
        <w:lastRenderedPageBreak/>
        <w:t>Wykr</w:t>
      </w:r>
      <w:proofErr w:type="spellEnd"/>
      <w:r w:rsidRPr="00061501">
        <w:rPr>
          <w:b/>
          <w:bCs/>
        </w:rPr>
        <w:t>…</w:t>
      </w:r>
      <w:r w:rsidRPr="00061501">
        <w:t xml:space="preserve"> </w:t>
      </w:r>
      <w:r w:rsidRPr="00061501">
        <w:rPr>
          <w:b/>
          <w:bCs/>
        </w:rPr>
        <w:t>Imprezy organizowane w domach/centrach/ośrodkach kultury w gminach POF Aktywne Pogranicze</w:t>
      </w:r>
    </w:p>
    <w:p w14:paraId="5B33D372" w14:textId="262DB795" w:rsidR="004940E3" w:rsidRDefault="004940E3" w:rsidP="007E0381">
      <w:pPr>
        <w:tabs>
          <w:tab w:val="left" w:pos="1276"/>
        </w:tabs>
        <w:jc w:val="both"/>
        <w:rPr>
          <w:highlight w:val="green"/>
        </w:rPr>
      </w:pPr>
      <w:r w:rsidRPr="004940E3">
        <w:rPr>
          <w:noProof/>
          <w:highlight w:val="green"/>
        </w:rPr>
        <w:drawing>
          <wp:inline distT="0" distB="0" distL="0" distR="0" wp14:anchorId="42E8A2E6" wp14:editId="7BAFE860">
            <wp:extent cx="5361305" cy="2987040"/>
            <wp:effectExtent l="0" t="0" r="10795" b="3810"/>
            <wp:docPr id="33" name="Wykres 33">
              <a:extLst xmlns:a="http://schemas.openxmlformats.org/drawingml/2006/main">
                <a:ext uri="{FF2B5EF4-FFF2-40B4-BE49-F238E27FC236}">
                  <a16:creationId xmlns:a16="http://schemas.microsoft.com/office/drawing/2014/main" id="{9E412668-760F-4FD6-9CCF-247450A352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188E6B1" w14:textId="77777777" w:rsidR="004940E3" w:rsidRPr="00061501" w:rsidRDefault="004940E3" w:rsidP="004940E3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  <w:r w:rsidRPr="00061501">
        <w:rPr>
          <w:i/>
        </w:rPr>
        <w:tab/>
      </w:r>
    </w:p>
    <w:p w14:paraId="54A9BA19" w14:textId="11B480C0" w:rsidR="007E0381" w:rsidRPr="00061501" w:rsidRDefault="00BE5502" w:rsidP="007E0381">
      <w:pPr>
        <w:tabs>
          <w:tab w:val="left" w:pos="1276"/>
        </w:tabs>
        <w:jc w:val="both"/>
      </w:pPr>
      <w:r w:rsidRPr="00061501">
        <w:t>W 2018 r. najwięcej osób uczestniczyło w imprezach zorganizowanych w gminie Konstantynów i</w:t>
      </w:r>
      <w:r w:rsidR="00FA0B78">
        <w:t> </w:t>
      </w:r>
      <w:r w:rsidRPr="00061501">
        <w:t>Terespol (gmina miejska). Warto zwrócić uwagę, iż r</w:t>
      </w:r>
      <w:r w:rsidR="004940E3" w:rsidRPr="00061501">
        <w:t>elatywnie</w:t>
      </w:r>
      <w:r w:rsidRPr="00061501">
        <w:t xml:space="preserve"> (względem liczby mieszkańców)</w:t>
      </w:r>
      <w:r w:rsidR="004940E3" w:rsidRPr="00061501">
        <w:t xml:space="preserve"> najwięcej uczestników przyciągają imprezy organizowane w gminie miejskiej Terespol</w:t>
      </w:r>
      <w:r w:rsidRPr="00061501">
        <w:t xml:space="preserve"> (292 osoby), gminie wiejskiej Terespol (172 osoby), gminie Hanna (153 osoby) oraz w gminie Piszczac (143 osoby)</w:t>
      </w:r>
      <w:r w:rsidR="004940E3" w:rsidRPr="00061501">
        <w:t>.</w:t>
      </w:r>
    </w:p>
    <w:p w14:paraId="6683E583" w14:textId="51480B81" w:rsidR="007E0381" w:rsidRPr="00061501" w:rsidRDefault="007E0381" w:rsidP="007E0381">
      <w:pPr>
        <w:jc w:val="center"/>
        <w:rPr>
          <w:b/>
        </w:rPr>
      </w:pPr>
      <w:proofErr w:type="spellStart"/>
      <w:r w:rsidRPr="00061501">
        <w:rPr>
          <w:b/>
        </w:rPr>
        <w:t>Wykr</w:t>
      </w:r>
      <w:proofErr w:type="spellEnd"/>
      <w:r w:rsidRPr="00061501">
        <w:rPr>
          <w:b/>
        </w:rPr>
        <w:t xml:space="preserve">….. </w:t>
      </w:r>
      <w:r w:rsidR="004940E3" w:rsidRPr="00061501">
        <w:rPr>
          <w:b/>
          <w:bCs/>
        </w:rPr>
        <w:t>Uczestnicy imprez organizowanych w domach/centrach/ośrodkach kultury w gminach POF Aktywne Pogranicze</w:t>
      </w:r>
    </w:p>
    <w:p w14:paraId="6D08AD53" w14:textId="372314C3" w:rsidR="007E0381" w:rsidRDefault="004940E3" w:rsidP="007E0381">
      <w:pPr>
        <w:tabs>
          <w:tab w:val="left" w:pos="1276"/>
        </w:tabs>
        <w:jc w:val="center"/>
      </w:pPr>
      <w:r w:rsidRPr="004940E3">
        <w:rPr>
          <w:noProof/>
        </w:rPr>
        <w:drawing>
          <wp:inline distT="0" distB="0" distL="0" distR="0" wp14:anchorId="57E04EA9" wp14:editId="2672B32C">
            <wp:extent cx="5446395" cy="3138805"/>
            <wp:effectExtent l="0" t="0" r="1905" b="4445"/>
            <wp:docPr id="35" name="Wykres 35">
              <a:extLst xmlns:a="http://schemas.openxmlformats.org/drawingml/2006/main">
                <a:ext uri="{FF2B5EF4-FFF2-40B4-BE49-F238E27FC236}">
                  <a16:creationId xmlns:a16="http://schemas.microsoft.com/office/drawing/2014/main" id="{B07C0090-913E-42EA-9D59-0CD3FD50DC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0EE4816" w14:textId="77777777" w:rsidR="007E0381" w:rsidRPr="00061501" w:rsidRDefault="007E0381" w:rsidP="007E0381">
      <w:pPr>
        <w:tabs>
          <w:tab w:val="left" w:pos="1276"/>
        </w:tabs>
        <w:rPr>
          <w:i/>
        </w:rPr>
      </w:pPr>
      <w:r w:rsidRPr="00061501">
        <w:rPr>
          <w:i/>
        </w:rPr>
        <w:lastRenderedPageBreak/>
        <w:tab/>
        <w:t>Źródło: Opracowanie własne na podstawie danych GUS</w:t>
      </w:r>
      <w:r w:rsidRPr="00061501">
        <w:rPr>
          <w:i/>
        </w:rPr>
        <w:tab/>
      </w:r>
    </w:p>
    <w:p w14:paraId="4EB32DF8" w14:textId="6CA99EBE" w:rsidR="00BE5502" w:rsidRPr="00061501" w:rsidRDefault="00BE5502" w:rsidP="007E0381">
      <w:pPr>
        <w:tabs>
          <w:tab w:val="left" w:pos="1276"/>
        </w:tabs>
        <w:jc w:val="both"/>
      </w:pPr>
      <w:r w:rsidRPr="00061501">
        <w:t xml:space="preserve">Względem 2007 r. jedynie w trzech gminach zmniejszyło się uczestnictwo w </w:t>
      </w:r>
      <w:r w:rsidR="00FC02CF">
        <w:t>imprezach</w:t>
      </w:r>
      <w:r w:rsidRPr="00061501">
        <w:t xml:space="preserve"> organizowanych przez ośrodki kultury (Kodeń, Sławatycze i Leśna Podlaska). W pozostałych gminach POF Aktywne Pogranicze liczba uczestników w imprezach na przestrzeni ostatniego dziesięciolecia wzrosła (wzrost uczestników imprez odnotowany w gminie wiejskiej Terespol oraz Piszczac wynika z</w:t>
      </w:r>
      <w:r w:rsidR="00FC02CF">
        <w:t> </w:t>
      </w:r>
      <w:r w:rsidRPr="00061501">
        <w:t>faktu, iż w 2007 r. nie funkcjonowały tam żadne ośrodki kultury – organizatorzy imprez).</w:t>
      </w:r>
    </w:p>
    <w:p w14:paraId="50501C14" w14:textId="09C235EE" w:rsidR="007E0381" w:rsidRPr="00061501" w:rsidRDefault="007E0381" w:rsidP="007E0381">
      <w:pPr>
        <w:tabs>
          <w:tab w:val="left" w:pos="1276"/>
        </w:tabs>
        <w:jc w:val="both"/>
      </w:pPr>
      <w:r w:rsidRPr="00061501">
        <w:t xml:space="preserve">W ramach działających domów kultury </w:t>
      </w:r>
      <w:r w:rsidR="00D008EC" w:rsidRPr="00061501">
        <w:t>na obszarze POF Aktywne Pogranicze</w:t>
      </w:r>
      <w:r w:rsidRPr="00061501">
        <w:t xml:space="preserve"> w roku 2018 funkcjonował</w:t>
      </w:r>
      <w:r w:rsidR="00D008EC" w:rsidRPr="00061501">
        <w:t>y</w:t>
      </w:r>
      <w:r w:rsidRPr="00061501">
        <w:t xml:space="preserve"> </w:t>
      </w:r>
      <w:r w:rsidR="00D008EC" w:rsidRPr="00061501">
        <w:t>64</w:t>
      </w:r>
      <w:r w:rsidRPr="00061501">
        <w:t xml:space="preserve"> grup</w:t>
      </w:r>
      <w:r w:rsidR="00D008EC" w:rsidRPr="00061501">
        <w:t>y</w:t>
      </w:r>
      <w:r w:rsidRPr="00061501">
        <w:t xml:space="preserve"> artystyczn</w:t>
      </w:r>
      <w:r w:rsidR="00D008EC" w:rsidRPr="00061501">
        <w:t>e</w:t>
      </w:r>
      <w:r w:rsidRPr="00061501">
        <w:t xml:space="preserve"> posiadając</w:t>
      </w:r>
      <w:r w:rsidR="00D008EC" w:rsidRPr="00061501">
        <w:t>e łącznie</w:t>
      </w:r>
      <w:r w:rsidRPr="00061501">
        <w:t xml:space="preserve"> </w:t>
      </w:r>
      <w:r w:rsidR="00D008EC" w:rsidRPr="00061501">
        <w:t>1043</w:t>
      </w:r>
      <w:r w:rsidRPr="00061501">
        <w:t xml:space="preserve"> członków. </w:t>
      </w:r>
      <w:r w:rsidR="00D008EC" w:rsidRPr="00061501">
        <w:t>Najwięcej grup posiadały domy kultury w gminach: Janów Podlaski (12), Piszczac (9), Sławatycze (9) oraz Konstantynów (8). Względem 2007 r. najwięcej grup artystycznych funkcjonujących w ośrodkach kultury zlikwidowano w</w:t>
      </w:r>
      <w:r w:rsidR="00FC02CF">
        <w:t> </w:t>
      </w:r>
      <w:r w:rsidR="00D008EC" w:rsidRPr="00061501">
        <w:t>gminie miejskiej Terespol oraz Rokitno – po 7 grup.</w:t>
      </w:r>
    </w:p>
    <w:p w14:paraId="2C520BED" w14:textId="3FEDC632" w:rsidR="007E0381" w:rsidRPr="00061501" w:rsidRDefault="007E0381" w:rsidP="00D008EC">
      <w:pPr>
        <w:jc w:val="center"/>
        <w:rPr>
          <w:b/>
        </w:rPr>
      </w:pPr>
      <w:proofErr w:type="spellStart"/>
      <w:r w:rsidRPr="00061501">
        <w:rPr>
          <w:b/>
        </w:rPr>
        <w:t>Wykr</w:t>
      </w:r>
      <w:proofErr w:type="spellEnd"/>
      <w:r w:rsidRPr="00061501">
        <w:rPr>
          <w:b/>
        </w:rPr>
        <w:t xml:space="preserve">….. </w:t>
      </w:r>
      <w:r w:rsidR="00D008EC" w:rsidRPr="00061501">
        <w:rPr>
          <w:b/>
          <w:bCs/>
        </w:rPr>
        <w:t>Członkowie grup artystycznych funkcjonujących w centrach/domach/ośrodkach kultury w</w:t>
      </w:r>
      <w:r w:rsidR="00FC02CF">
        <w:rPr>
          <w:b/>
          <w:bCs/>
        </w:rPr>
        <w:t> </w:t>
      </w:r>
      <w:r w:rsidR="00D008EC" w:rsidRPr="00061501">
        <w:rPr>
          <w:b/>
          <w:bCs/>
        </w:rPr>
        <w:t>gminach POF Aktywne Pogranicze</w:t>
      </w:r>
    </w:p>
    <w:p w14:paraId="62A04E2D" w14:textId="0B2048C8" w:rsidR="007E0381" w:rsidRPr="00061501" w:rsidRDefault="00D008EC" w:rsidP="007E0381">
      <w:pPr>
        <w:tabs>
          <w:tab w:val="left" w:pos="1276"/>
        </w:tabs>
        <w:jc w:val="center"/>
      </w:pPr>
      <w:r w:rsidRPr="00061501">
        <w:rPr>
          <w:noProof/>
        </w:rPr>
        <w:drawing>
          <wp:inline distT="0" distB="0" distL="0" distR="0" wp14:anchorId="7094C734" wp14:editId="2505F2FB">
            <wp:extent cx="5372100" cy="3230880"/>
            <wp:effectExtent l="0" t="0" r="0" b="7620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D34411A4-C302-4E2C-AB89-53CED49B68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AE3EE56" w14:textId="77777777" w:rsidR="007E0381" w:rsidRPr="00061501" w:rsidRDefault="007E0381" w:rsidP="007E0381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  <w:r w:rsidRPr="00061501">
        <w:rPr>
          <w:i/>
        </w:rPr>
        <w:tab/>
      </w:r>
    </w:p>
    <w:p w14:paraId="553B38DA" w14:textId="15562C34" w:rsidR="007E0381" w:rsidRPr="00061501" w:rsidRDefault="0088517F" w:rsidP="007E0381">
      <w:pPr>
        <w:tabs>
          <w:tab w:val="left" w:pos="1276"/>
        </w:tabs>
        <w:jc w:val="both"/>
      </w:pPr>
      <w:r w:rsidRPr="00061501">
        <w:t xml:space="preserve">W 2018 r. najwięcej członków posiadały grupy artystyczne funkcjonujące w gminie Piszczac, Sławatycze, Terespol (gmina miejska) oraz Konstantynów. </w:t>
      </w:r>
      <w:r w:rsidR="007E0381" w:rsidRPr="00061501">
        <w:t xml:space="preserve">Względem 2007 r. </w:t>
      </w:r>
      <w:r w:rsidR="00D008EC" w:rsidRPr="00061501">
        <w:t xml:space="preserve">liczba </w:t>
      </w:r>
      <w:r w:rsidRPr="00061501">
        <w:t>członków grup artystycznych</w:t>
      </w:r>
      <w:r w:rsidR="00D008EC" w:rsidRPr="00061501">
        <w:t xml:space="preserve"> zmniejszyła się</w:t>
      </w:r>
      <w:r w:rsidRPr="00061501">
        <w:t xml:space="preserve"> jedynie w gminie miejskiej Terespol oraz w gminie Rokitno, co jest konsekwencją zmniejszenia liczby grup artystycznych funkcjonujących w ośrodkach kultury</w:t>
      </w:r>
      <w:r w:rsidR="007E0381" w:rsidRPr="00061501">
        <w:t>.</w:t>
      </w:r>
      <w:r w:rsidR="00D008EC" w:rsidRPr="00061501">
        <w:t xml:space="preserve"> </w:t>
      </w:r>
      <w:r w:rsidR="00872DFB" w:rsidRPr="00061501">
        <w:t>W</w:t>
      </w:r>
      <w:r w:rsidR="00FC02CF">
        <w:t> </w:t>
      </w:r>
      <w:r w:rsidR="00872DFB" w:rsidRPr="00061501">
        <w:t>ostatniej dekadzie na</w:t>
      </w:r>
      <w:r w:rsidR="00FB54D3" w:rsidRPr="00061501">
        <w:t xml:space="preserve"> obszarze całego Aktywnego Pogranicza liczba członków grup artystycznych wzrosła o 424 osoby</w:t>
      </w:r>
      <w:r w:rsidR="00872DFB" w:rsidRPr="00061501">
        <w:t xml:space="preserve"> (68% liczby członków w 2007 r.)</w:t>
      </w:r>
      <w:r w:rsidR="00FB54D3" w:rsidRPr="00061501">
        <w:t xml:space="preserve">. </w:t>
      </w:r>
      <w:r w:rsidR="00D008EC" w:rsidRPr="00061501">
        <w:t>Biorąc pod uwagę średnią liczbę członków w</w:t>
      </w:r>
      <w:r w:rsidR="00FC02CF">
        <w:t> </w:t>
      </w:r>
      <w:r w:rsidR="00D008EC" w:rsidRPr="00061501">
        <w:t>jednej grupie artystycznej największym zainteresowaniem cieszą się grupy artystyczne funkcjonujące w ośrodkach kultury gminy miejskiej Terespol (43 osoby), gminy Piszczac (29 osób) oraz gminy wiejskiej Terespol (20 osób).</w:t>
      </w:r>
    </w:p>
    <w:p w14:paraId="5C00D457" w14:textId="1AA330ED" w:rsidR="007E0381" w:rsidRPr="00061501" w:rsidRDefault="007E0381" w:rsidP="007E0381">
      <w:pPr>
        <w:tabs>
          <w:tab w:val="left" w:pos="1276"/>
        </w:tabs>
        <w:jc w:val="both"/>
      </w:pPr>
      <w:r w:rsidRPr="00061501">
        <w:lastRenderedPageBreak/>
        <w:t>Równie znaczący wzrost dotyczy kolejnego sposobu aktywnego uczestniczenia w kulturze jakim jest działalność kół, klubów i sekcji.</w:t>
      </w:r>
      <w:r w:rsidR="00FB54D3" w:rsidRPr="00061501">
        <w:t xml:space="preserve"> W porównaniu do 2007 r. najwięcej kół/klubów/sekcji funkcjonujących</w:t>
      </w:r>
      <w:r w:rsidR="00FB54D3" w:rsidRPr="00FC02CF">
        <w:t xml:space="preserve">) </w:t>
      </w:r>
      <w:r w:rsidR="00FB54D3" w:rsidRPr="00061501">
        <w:t>w ośrodkach kultury utworzono w gminie Rokitno (11), gminie wiejskiej Terespol (9), Janów Podlaski (8) oraz Leśna Podlaska (8).</w:t>
      </w:r>
      <w:r w:rsidRPr="00061501">
        <w:t xml:space="preserve"> </w:t>
      </w:r>
      <w:r w:rsidR="00872DFB" w:rsidRPr="00061501">
        <w:t>Łącznie na obszarze POF Aktywne Pogranicze liczba kół/klubów/sekcji w</w:t>
      </w:r>
      <w:r w:rsidR="00FC02CF">
        <w:t> </w:t>
      </w:r>
      <w:r w:rsidR="00872DFB" w:rsidRPr="00061501">
        <w:t>ostatnich dziesięciu latach wzrosła o ponad 250% (z 19 w 2007 r. do 69 w 2018 r.).</w:t>
      </w:r>
    </w:p>
    <w:p w14:paraId="7898443E" w14:textId="5D078E88" w:rsidR="0088517F" w:rsidRPr="00061501" w:rsidRDefault="007E0381" w:rsidP="0088517F">
      <w:pPr>
        <w:tabs>
          <w:tab w:val="left" w:pos="5832"/>
        </w:tabs>
        <w:jc w:val="center"/>
        <w:rPr>
          <w:b/>
        </w:rPr>
      </w:pPr>
      <w:proofErr w:type="spellStart"/>
      <w:r w:rsidRPr="00061501">
        <w:rPr>
          <w:b/>
        </w:rPr>
        <w:t>Wykr</w:t>
      </w:r>
      <w:proofErr w:type="spellEnd"/>
      <w:r w:rsidRPr="00061501">
        <w:rPr>
          <w:b/>
        </w:rPr>
        <w:t xml:space="preserve">….. </w:t>
      </w:r>
      <w:r w:rsidR="0088517F" w:rsidRPr="00061501">
        <w:rPr>
          <w:b/>
          <w:bCs/>
        </w:rPr>
        <w:t>Członkowie kół/klubów/sekcji funkcjonujących w centrach/domach/ośrodkach kultury w</w:t>
      </w:r>
      <w:r w:rsidR="00FC02CF">
        <w:rPr>
          <w:b/>
          <w:bCs/>
        </w:rPr>
        <w:t> </w:t>
      </w:r>
      <w:r w:rsidR="0088517F" w:rsidRPr="00061501">
        <w:rPr>
          <w:b/>
          <w:bCs/>
        </w:rPr>
        <w:t>gminach POF Aktywne Pogranicze</w:t>
      </w:r>
    </w:p>
    <w:p w14:paraId="5480C29F" w14:textId="488F4685" w:rsidR="007E0381" w:rsidRDefault="0088517F" w:rsidP="007E0381">
      <w:pPr>
        <w:tabs>
          <w:tab w:val="left" w:pos="1276"/>
        </w:tabs>
        <w:jc w:val="center"/>
      </w:pPr>
      <w:r w:rsidRPr="0088517F">
        <w:rPr>
          <w:noProof/>
        </w:rPr>
        <w:drawing>
          <wp:inline distT="0" distB="0" distL="0" distR="0" wp14:anchorId="3B912F90" wp14:editId="704755B5">
            <wp:extent cx="5352352" cy="3684270"/>
            <wp:effectExtent l="0" t="0" r="1270" b="1143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8B0A538D-D56F-4E1F-A16C-23FB92CCD5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AB73D41" w14:textId="77777777" w:rsidR="007E0381" w:rsidRPr="00061501" w:rsidRDefault="007E0381" w:rsidP="007E0381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</w:p>
    <w:p w14:paraId="12B5CB3F" w14:textId="1A16E295" w:rsidR="007E0381" w:rsidRPr="00061501" w:rsidRDefault="00872DFB" w:rsidP="007E0381">
      <w:pPr>
        <w:tabs>
          <w:tab w:val="left" w:pos="1276"/>
        </w:tabs>
        <w:jc w:val="both"/>
      </w:pPr>
      <w:r w:rsidRPr="00061501">
        <w:t xml:space="preserve">W 2018 r. najliczniejsze koła/kluby/sekcje funkcjonowały w ośrodkach kultury gminy miejskiej Terespol, gminy Rokitno oraz gminy wiejskiej Terespol. 100% wzrost liczby uczestników kół/klubów/sekcji obserwowany w ostatniej dekadzie w gminach: Hanna, Zalesie, Piszczac oraz Terespol (gmina wiejska) wynika z faktu, iż w 2007 r. nie funkcjonowały tam żadne kluby/koła/sekcje w ramach ośrodków kultury. </w:t>
      </w:r>
    </w:p>
    <w:p w14:paraId="6342E130" w14:textId="05F3E508" w:rsidR="007E0381" w:rsidRPr="00061501" w:rsidRDefault="007E0381" w:rsidP="007E0381">
      <w:pPr>
        <w:tabs>
          <w:tab w:val="left" w:pos="1276"/>
        </w:tabs>
        <w:jc w:val="both"/>
      </w:pPr>
      <w:r w:rsidRPr="00061501">
        <w:t xml:space="preserve">Ważnym elementem dostępu do kultury jest jej infrastruktura. Wg danych GUS w 2018 r. </w:t>
      </w:r>
      <w:r w:rsidR="00872DFB" w:rsidRPr="00061501">
        <w:t xml:space="preserve">sale widowiskowe </w:t>
      </w:r>
      <w:r w:rsidR="00FE730F" w:rsidRPr="00061501">
        <w:t xml:space="preserve">z łączną liczbą 1371 miejsc </w:t>
      </w:r>
      <w:r w:rsidR="00872DFB" w:rsidRPr="00061501">
        <w:t>posiadały wszystkie instytucje kultury poza gminami: Rokitno oraz gminą wiejską Terespol.</w:t>
      </w:r>
      <w:r w:rsidRPr="00061501">
        <w:t xml:space="preserve"> Z kolei </w:t>
      </w:r>
      <w:r w:rsidR="00FE730F" w:rsidRPr="00061501">
        <w:t>spośród domów/centrów/ośrodków kultury funkcjonujących na obszarze POF Aktywne Pogranicze w 2018 r. jedynie 4 nie były przystosowane do potrzeb osób poruszających się na wózkach inwalidzkich (Janów Podlaski, Konstantynów, Leśna Podlaska, Hanna).</w:t>
      </w:r>
    </w:p>
    <w:p w14:paraId="17C5DC36" w14:textId="7B1F4A73" w:rsidR="007E0381" w:rsidRPr="00061501" w:rsidRDefault="007E0381" w:rsidP="007E0381">
      <w:pPr>
        <w:tabs>
          <w:tab w:val="left" w:pos="1276"/>
        </w:tabs>
        <w:jc w:val="both"/>
      </w:pPr>
      <w:r w:rsidRPr="00061501">
        <w:t xml:space="preserve">Na obszarze </w:t>
      </w:r>
      <w:r w:rsidR="00FE730F" w:rsidRPr="00061501">
        <w:t>POF Aktywne Pogranicze nie</w:t>
      </w:r>
      <w:r w:rsidRPr="00061501">
        <w:t xml:space="preserve"> funkcjonują </w:t>
      </w:r>
      <w:r w:rsidR="00FE730F" w:rsidRPr="00061501">
        <w:t>żadne</w:t>
      </w:r>
      <w:r w:rsidRPr="00061501">
        <w:t xml:space="preserve"> muzea ujęte w statystykach GUS.</w:t>
      </w:r>
    </w:p>
    <w:p w14:paraId="1C9DBB11" w14:textId="171559B1" w:rsidR="007E0381" w:rsidRPr="00061501" w:rsidRDefault="00FE730F" w:rsidP="007E0381">
      <w:pPr>
        <w:tabs>
          <w:tab w:val="left" w:pos="1276"/>
        </w:tabs>
        <w:jc w:val="both"/>
      </w:pPr>
      <w:r w:rsidRPr="00061501">
        <w:t>W 2018 r. na terenie gmin POF Aktywne Pogranicze zorganizowano 5 imprez masowych: 3 koncerty w</w:t>
      </w:r>
      <w:r w:rsidR="00FC02CF">
        <w:t> </w:t>
      </w:r>
      <w:r w:rsidRPr="00061501">
        <w:t xml:space="preserve">gminach: Terespol (gmina miejska), Piszczac, Zalesie; festiwal w gminie wiejskiej Terespol oraz inną </w:t>
      </w:r>
      <w:r w:rsidRPr="00061501">
        <w:lastRenderedPageBreak/>
        <w:t xml:space="preserve">imprezę </w:t>
      </w:r>
      <w:proofErr w:type="spellStart"/>
      <w:r w:rsidRPr="00061501">
        <w:t>artystyczno</w:t>
      </w:r>
      <w:proofErr w:type="spellEnd"/>
      <w:r w:rsidRPr="00061501">
        <w:t xml:space="preserve"> – rozrywkową w gminie Janów Podlaski.</w:t>
      </w:r>
      <w:r w:rsidR="007E0381" w:rsidRPr="00061501">
        <w:t xml:space="preserve"> Łącznie uczestniczyło w nich </w:t>
      </w:r>
      <w:r w:rsidR="000C482D" w:rsidRPr="00061501">
        <w:t>11 550</w:t>
      </w:r>
      <w:r w:rsidR="007E0381" w:rsidRPr="00061501">
        <w:t xml:space="preserve"> osób. Choć liczba imprez masowych w porównaniu z rokiem 2013 zmalała</w:t>
      </w:r>
      <w:r w:rsidRPr="00061501">
        <w:t xml:space="preserve"> (z 8 do 5)</w:t>
      </w:r>
      <w:r w:rsidR="007E0381" w:rsidRPr="00061501">
        <w:t>, to już liczba uczestników wzrosła</w:t>
      </w:r>
      <w:r w:rsidR="000C482D" w:rsidRPr="00061501">
        <w:t xml:space="preserve"> (o 4 250 osób)</w:t>
      </w:r>
      <w:r w:rsidR="007E0381" w:rsidRPr="00061501">
        <w:t xml:space="preserve">, co oznacza, że jest zainteresowanie udziałem w takich wydarzeniach. </w:t>
      </w:r>
    </w:p>
    <w:p w14:paraId="6A1E3E89" w14:textId="064D8C5E" w:rsidR="007E0381" w:rsidRPr="00061501" w:rsidRDefault="007E0381" w:rsidP="007E0381">
      <w:p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W dziedzinie kultury na obszarze </w:t>
      </w:r>
      <w:r w:rsidR="000C482D" w:rsidRPr="00061501">
        <w:rPr>
          <w:b/>
          <w:color w:val="1F497D" w:themeColor="text2"/>
        </w:rPr>
        <w:t xml:space="preserve">POF Aktywne Pogranicze </w:t>
      </w:r>
      <w:r w:rsidRPr="00061501">
        <w:rPr>
          <w:b/>
          <w:color w:val="1F497D" w:themeColor="text2"/>
        </w:rPr>
        <w:t>należy zwrócić uwagę na następujące zagadnienia:</w:t>
      </w:r>
    </w:p>
    <w:p w14:paraId="2551F2ED" w14:textId="430D4719" w:rsidR="007E0381" w:rsidRPr="00061501" w:rsidRDefault="007E0381" w:rsidP="007E0381">
      <w:pPr>
        <w:pStyle w:val="Akapitzlist"/>
        <w:numPr>
          <w:ilvl w:val="0"/>
          <w:numId w:val="16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tendencja do zmiany formy uczestnictwa w kulturze z pasywnej na bardziej aktywną (spadek czytelnictwa przy jednoczesnym wzroście uczestnictwa w kołach/klubach/sekcjach działających przy instytucjach kultury), co świadczy o rosnącym zapotrzebowaniu na tego typu usługi (prawdopodobnie związanym ze starzeniem się społeczeństwa na obszarze </w:t>
      </w:r>
      <w:r w:rsidR="000C482D" w:rsidRPr="00061501">
        <w:rPr>
          <w:b/>
          <w:color w:val="1F497D" w:themeColor="text2"/>
        </w:rPr>
        <w:t>Aktywnego Pogranicza</w:t>
      </w:r>
      <w:r w:rsidRPr="00061501">
        <w:rPr>
          <w:b/>
          <w:color w:val="1F497D" w:themeColor="text2"/>
        </w:rPr>
        <w:t>) oraz stanowi potencjał dla działalności obywatelskiej,</w:t>
      </w:r>
    </w:p>
    <w:p w14:paraId="30C48C72" w14:textId="68669ABF" w:rsidR="000C482D" w:rsidRPr="00061501" w:rsidRDefault="007E0381" w:rsidP="007E0381">
      <w:pPr>
        <w:pStyle w:val="Akapitzlist"/>
        <w:numPr>
          <w:ilvl w:val="0"/>
          <w:numId w:val="16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brak aktywności w dziedzinie kultury na terenie gminy </w:t>
      </w:r>
      <w:r w:rsidR="000C482D" w:rsidRPr="00061501">
        <w:rPr>
          <w:b/>
          <w:color w:val="1F497D" w:themeColor="text2"/>
        </w:rPr>
        <w:t>Tuczna</w:t>
      </w:r>
      <w:r w:rsidRPr="00061501">
        <w:rPr>
          <w:b/>
          <w:color w:val="1F497D" w:themeColor="text2"/>
        </w:rPr>
        <w:t xml:space="preserve"> – poza bibliotekami nie funkcjonują w niej żadne ośrodki kulturalne (domy kultury, kluby czy świetlice), co biorąc pod uwagę fakt, iż jest to gmina </w:t>
      </w:r>
      <w:r w:rsidR="00050C78" w:rsidRPr="00061501">
        <w:rPr>
          <w:b/>
          <w:color w:val="1F497D" w:themeColor="text2"/>
        </w:rPr>
        <w:t>o najwyższym</w:t>
      </w:r>
      <w:r w:rsidRPr="00061501">
        <w:rPr>
          <w:b/>
          <w:color w:val="1F497D" w:themeColor="text2"/>
        </w:rPr>
        <w:t xml:space="preserve"> odsetk</w:t>
      </w:r>
      <w:r w:rsidR="00050C78" w:rsidRPr="00061501">
        <w:rPr>
          <w:b/>
          <w:color w:val="1F497D" w:themeColor="text2"/>
        </w:rPr>
        <w:t>u</w:t>
      </w:r>
      <w:r w:rsidRPr="00061501">
        <w:rPr>
          <w:b/>
          <w:color w:val="1F497D" w:themeColor="text2"/>
        </w:rPr>
        <w:t xml:space="preserve"> osób powyżej 65 roku życia</w:t>
      </w:r>
      <w:r w:rsidR="00050C78" w:rsidRPr="00061501">
        <w:rPr>
          <w:b/>
          <w:color w:val="1F497D" w:themeColor="text2"/>
        </w:rPr>
        <w:t xml:space="preserve"> (22,5% mieszkańców)</w:t>
      </w:r>
      <w:r w:rsidRPr="00061501">
        <w:rPr>
          <w:b/>
          <w:color w:val="1F497D" w:themeColor="text2"/>
        </w:rPr>
        <w:t xml:space="preserve"> staje się naglącą potrzebą dla zagospodarowania czasu wolnego osobom starszym</w:t>
      </w:r>
      <w:r w:rsidR="000C482D" w:rsidRPr="00061501">
        <w:rPr>
          <w:b/>
          <w:color w:val="1F497D" w:themeColor="text2"/>
        </w:rPr>
        <w:t>,</w:t>
      </w:r>
    </w:p>
    <w:p w14:paraId="07AA43A5" w14:textId="77777777" w:rsidR="000C482D" w:rsidRPr="00061501" w:rsidRDefault="000C482D" w:rsidP="000C482D">
      <w:pPr>
        <w:pStyle w:val="Akapitzlist"/>
        <w:numPr>
          <w:ilvl w:val="0"/>
          <w:numId w:val="16"/>
        </w:numPr>
        <w:jc w:val="both"/>
        <w:rPr>
          <w:b/>
          <w:color w:val="1F497D" w:themeColor="text2"/>
        </w:rPr>
      </w:pPr>
      <w:r w:rsidRPr="00061501">
        <w:rPr>
          <w:b/>
          <w:bCs/>
          <w:color w:val="1F497D" w:themeColor="text2"/>
        </w:rPr>
        <w:t xml:space="preserve">biorąc pod uwagę wyniki warsztatów przeprowadzonych w gminach, istotnym wyzwaniem jest wzmacnianie poczucia przynależności lokalnej oraz wspieranie społeczności lokalnych m.in. poprzez kultywowanie lokalnych tradycji (np. język </w:t>
      </w:r>
      <w:proofErr w:type="spellStart"/>
      <w:r w:rsidRPr="00061501">
        <w:rPr>
          <w:b/>
          <w:bCs/>
          <w:color w:val="1F497D" w:themeColor="text2"/>
        </w:rPr>
        <w:t>chachłacki</w:t>
      </w:r>
      <w:proofErr w:type="spellEnd"/>
      <w:r w:rsidRPr="00061501">
        <w:rPr>
          <w:b/>
          <w:bCs/>
          <w:color w:val="1F497D" w:themeColor="text2"/>
        </w:rPr>
        <w:t>), produktów lokalnych czy imprez związanych z lokalną historią (tj. Biegi Radziwiłłowskie w Sławatyczach, Bieg Sapiehów w Kodniu)</w:t>
      </w:r>
    </w:p>
    <w:p w14:paraId="53E129D1" w14:textId="030D35FA" w:rsidR="007E0381" w:rsidRPr="00061501" w:rsidRDefault="000C482D" w:rsidP="000C482D">
      <w:pPr>
        <w:pStyle w:val="Akapitzlist"/>
        <w:numPr>
          <w:ilvl w:val="0"/>
          <w:numId w:val="16"/>
        </w:numPr>
        <w:jc w:val="both"/>
        <w:rPr>
          <w:b/>
          <w:color w:val="1F497D" w:themeColor="text2"/>
        </w:rPr>
      </w:pPr>
      <w:r w:rsidRPr="00061501">
        <w:rPr>
          <w:b/>
          <w:bCs/>
          <w:color w:val="1F497D" w:themeColor="text2"/>
        </w:rPr>
        <w:t>potrzeba promocji wydarzeń kulturalnych w ramach wspólnej marki POF Aktywne Pogranicze</w:t>
      </w:r>
      <w:r w:rsidR="007E0381" w:rsidRPr="00061501">
        <w:rPr>
          <w:b/>
          <w:color w:val="1F497D" w:themeColor="text2"/>
        </w:rPr>
        <w:t xml:space="preserve">. </w:t>
      </w:r>
    </w:p>
    <w:p w14:paraId="0334F28A" w14:textId="77777777" w:rsidR="00410877" w:rsidRPr="00061501" w:rsidRDefault="00410877" w:rsidP="00410877">
      <w:pPr>
        <w:jc w:val="both"/>
        <w:rPr>
          <w:b/>
          <w:color w:val="1F497D" w:themeColor="text2"/>
        </w:rPr>
      </w:pPr>
    </w:p>
    <w:p w14:paraId="21494684" w14:textId="77777777" w:rsidR="00410877" w:rsidRPr="00061501" w:rsidRDefault="00410877" w:rsidP="00410877">
      <w:pPr>
        <w:jc w:val="both"/>
        <w:rPr>
          <w:b/>
        </w:rPr>
      </w:pPr>
      <w:r w:rsidRPr="00061501">
        <w:rPr>
          <w:b/>
        </w:rPr>
        <w:t xml:space="preserve">KONDYCJA SPOŁECZNA (ZDROWIE, USŁUGI SPOŁECZNE, AKTYWNOŚĆ OBYWATELSKA) </w:t>
      </w:r>
    </w:p>
    <w:p w14:paraId="1322FA25" w14:textId="2A7972E5" w:rsidR="00410877" w:rsidRPr="00061501" w:rsidRDefault="00410877" w:rsidP="00410877">
      <w:pPr>
        <w:jc w:val="both"/>
      </w:pPr>
      <w:r w:rsidRPr="00061501">
        <w:t xml:space="preserve">W 2018 r. na obszarze </w:t>
      </w:r>
      <w:r w:rsidR="003C5067" w:rsidRPr="00061501">
        <w:t xml:space="preserve">Aktywnego Pogranicza </w:t>
      </w:r>
      <w:r w:rsidRPr="00061501">
        <w:t xml:space="preserve">funkcjonowało </w:t>
      </w:r>
      <w:r w:rsidR="00150180" w:rsidRPr="00061501">
        <w:t xml:space="preserve">17 </w:t>
      </w:r>
      <w:r w:rsidRPr="00061501">
        <w:t>zakładów opieki zdrowotnej</w:t>
      </w:r>
      <w:r w:rsidR="00150180" w:rsidRPr="00061501">
        <w:t>, w tym 7 praktyk lekarskich na wsi</w:t>
      </w:r>
      <w:r w:rsidRPr="00061501">
        <w:t>.</w:t>
      </w:r>
      <w:r w:rsidR="003C5067" w:rsidRPr="00061501">
        <w:t xml:space="preserve"> </w:t>
      </w:r>
      <w:r w:rsidR="00150180" w:rsidRPr="00061501">
        <w:t xml:space="preserve">Wszystkie te podmioty w ramach ambulatoryjnej opieki zdrowotnej są podmiotami niepublicznymi. </w:t>
      </w:r>
      <w:r w:rsidR="003C5067" w:rsidRPr="00061501">
        <w:t>Na terenie gminy Sławatycze istnieje Nadbużańskie Centrum Medyczne oferujące szereg usług w zakresie ochrony zdrowia w dziedzinach tj.: stomatologia, lekarz rodzinny, rehabilitacja, ortopedia dziecięca, badania USG, kardiologia, laboratorium, neurologia, chirurgia naczyniowa, okulistyka, urologia, Ponadto w NCM organizowane są turnusy rehabilitacyjne dla pacjentów po udarze oparte na indywidualnym planie terapii wg metody NDT-</w:t>
      </w:r>
      <w:proofErr w:type="spellStart"/>
      <w:r w:rsidR="003C5067" w:rsidRPr="00061501">
        <w:t>Bobath</w:t>
      </w:r>
      <w:proofErr w:type="spellEnd"/>
      <w:r w:rsidR="003C5067" w:rsidRPr="00061501">
        <w:t>, która jest uznana za najskuteczniejszą metodę rehabilitacji poudarowej.</w:t>
      </w:r>
    </w:p>
    <w:p w14:paraId="3FE30CCC" w14:textId="1039903D" w:rsidR="00410877" w:rsidRPr="00061501" w:rsidRDefault="00410877" w:rsidP="00410877">
      <w:pPr>
        <w:jc w:val="both"/>
      </w:pPr>
      <w:r w:rsidRPr="00061501">
        <w:t xml:space="preserve">Wg danych GUS w 2018 r. udzielono </w:t>
      </w:r>
      <w:r w:rsidR="00150180" w:rsidRPr="00061501">
        <w:t>219 448</w:t>
      </w:r>
      <w:r w:rsidRPr="00061501">
        <w:t xml:space="preserve"> porad w ramach ambulatoryjnej opieki zdrowotnej oraz </w:t>
      </w:r>
      <w:r w:rsidR="00150180" w:rsidRPr="00061501">
        <w:t>216 369</w:t>
      </w:r>
      <w:r w:rsidRPr="00061501">
        <w:t xml:space="preserve"> porad w ramach podstawowej opieki zdrowotnej. </w:t>
      </w:r>
    </w:p>
    <w:p w14:paraId="046EC029" w14:textId="291E88C9" w:rsidR="00410877" w:rsidRDefault="00410877" w:rsidP="00410877">
      <w:pPr>
        <w:jc w:val="both"/>
      </w:pPr>
      <w:r w:rsidRPr="00061501">
        <w:t xml:space="preserve">Na przestrzeni ostatnich </w:t>
      </w:r>
      <w:r w:rsidR="003F4716" w:rsidRPr="00061501">
        <w:t>sześciu</w:t>
      </w:r>
      <w:r w:rsidRPr="00061501">
        <w:t xml:space="preserve"> lat liczba udzielonych porad lekarskich spadła </w:t>
      </w:r>
      <w:r w:rsidR="003F4716" w:rsidRPr="00061501">
        <w:t>w połowie</w:t>
      </w:r>
      <w:r w:rsidRPr="00061501">
        <w:t xml:space="preserve"> gmin partnerskich </w:t>
      </w:r>
      <w:r w:rsidR="003F4716" w:rsidRPr="00061501">
        <w:t>Aktywnego Pogranicza</w:t>
      </w:r>
      <w:r w:rsidRPr="00061501">
        <w:t>, poza gminami</w:t>
      </w:r>
      <w:r w:rsidR="003F4716" w:rsidRPr="00061501">
        <w:t>: Terespol (gmina wiejska), Konstantynów, Piszczac, Rokitno, Tuczna i Zalesie.</w:t>
      </w:r>
      <w:r w:rsidRPr="00061501">
        <w:t xml:space="preserve"> Rossosz, co pośrednio świadczy o kondycji zdrowotnej społeczności zamieszkujących poszczególne gminy.</w:t>
      </w:r>
    </w:p>
    <w:p w14:paraId="13724450" w14:textId="77777777" w:rsidR="00FC02CF" w:rsidRPr="00061501" w:rsidRDefault="00FC02CF" w:rsidP="00410877">
      <w:pPr>
        <w:jc w:val="both"/>
      </w:pPr>
    </w:p>
    <w:p w14:paraId="27CE9467" w14:textId="0330FA18" w:rsidR="00410877" w:rsidRPr="00286858" w:rsidRDefault="00410877" w:rsidP="00410877">
      <w:pPr>
        <w:jc w:val="center"/>
        <w:rPr>
          <w:b/>
          <w:highlight w:val="green"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>….. Liczba udzielonych porad lekarskich w gminach partnerskich</w:t>
      </w:r>
      <w:r w:rsidR="003F4716" w:rsidRPr="00061501">
        <w:rPr>
          <w:b/>
        </w:rPr>
        <w:t xml:space="preserve"> POF</w:t>
      </w:r>
      <w:r w:rsidRPr="00061501">
        <w:rPr>
          <w:b/>
        </w:rPr>
        <w:t xml:space="preserve"> </w:t>
      </w:r>
      <w:r w:rsidR="003F4716" w:rsidRPr="00061501">
        <w:rPr>
          <w:b/>
        </w:rPr>
        <w:t>Aktywne Pogranicze</w:t>
      </w:r>
    </w:p>
    <w:p w14:paraId="17F89A8F" w14:textId="33316065" w:rsidR="003F4716" w:rsidRDefault="003F4716" w:rsidP="003F4716">
      <w:pPr>
        <w:tabs>
          <w:tab w:val="left" w:pos="1276"/>
        </w:tabs>
        <w:jc w:val="center"/>
        <w:rPr>
          <w:i/>
          <w:highlight w:val="green"/>
        </w:rPr>
      </w:pPr>
      <w:r>
        <w:rPr>
          <w:noProof/>
        </w:rPr>
        <w:drawing>
          <wp:inline distT="0" distB="0" distL="0" distR="0" wp14:anchorId="084BC59B" wp14:editId="231B4189">
            <wp:extent cx="4572000" cy="3063240"/>
            <wp:effectExtent l="0" t="0" r="0" b="381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9A8108A4-F9BF-4963-9788-F4FA6EC136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FC0D2B5" w14:textId="1A0048E1" w:rsidR="00410877" w:rsidRPr="00061501" w:rsidRDefault="00410877" w:rsidP="00410877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</w:p>
    <w:p w14:paraId="036056B4" w14:textId="7D7D6D43" w:rsidR="00410877" w:rsidRPr="00061501" w:rsidRDefault="00410877" w:rsidP="00410877">
      <w:pPr>
        <w:jc w:val="both"/>
      </w:pPr>
      <w:r w:rsidRPr="00061501">
        <w:t xml:space="preserve">Najwyższy spadek porad lekarskich zaobserwowano w gminie </w:t>
      </w:r>
      <w:r w:rsidR="005947DA" w:rsidRPr="00061501">
        <w:t>Hanna</w:t>
      </w:r>
      <w:r w:rsidRPr="00061501">
        <w:t xml:space="preserve"> – w roku 2018 udzielono zaledwie</w:t>
      </w:r>
      <w:r w:rsidR="003F4716" w:rsidRPr="00061501">
        <w:t xml:space="preserve"> </w:t>
      </w:r>
      <w:r w:rsidR="005947DA" w:rsidRPr="00061501">
        <w:rPr>
          <w:vertAlign w:val="superscript"/>
        </w:rPr>
        <w:t>1</w:t>
      </w:r>
      <w:r w:rsidR="003F4716" w:rsidRPr="00061501">
        <w:t>/</w:t>
      </w:r>
      <w:r w:rsidR="005947DA" w:rsidRPr="00061501">
        <w:rPr>
          <w:vertAlign w:val="subscript"/>
        </w:rPr>
        <w:t>2</w:t>
      </w:r>
      <w:r w:rsidRPr="00061501">
        <w:t xml:space="preserve"> liczby porad udzielonych w 2012 r. Z kolei w gminie </w:t>
      </w:r>
      <w:r w:rsidR="005947DA" w:rsidRPr="00061501">
        <w:t>Zalesie</w:t>
      </w:r>
      <w:r w:rsidRPr="00061501">
        <w:t xml:space="preserve"> liczba porad lekarskich udzielonych w</w:t>
      </w:r>
      <w:r w:rsidR="00FC02CF">
        <w:t> </w:t>
      </w:r>
      <w:r w:rsidRPr="00061501">
        <w:t>2018 r. stanowiła niemal dwukrotność liczby porad udzielonych w 2012 r. (1</w:t>
      </w:r>
      <w:r w:rsidR="005947DA" w:rsidRPr="00061501">
        <w:t>59</w:t>
      </w:r>
      <w:r w:rsidRPr="00061501">
        <w:t>%).</w:t>
      </w:r>
    </w:p>
    <w:p w14:paraId="21EAEEEA" w14:textId="4FD5A2A4" w:rsidR="00410877" w:rsidRPr="00061501" w:rsidRDefault="00410877" w:rsidP="00410877">
      <w:pPr>
        <w:jc w:val="both"/>
      </w:pPr>
      <w:r w:rsidRPr="00061501">
        <w:t xml:space="preserve">Na obszarze </w:t>
      </w:r>
      <w:r w:rsidR="003D74B7" w:rsidRPr="00061501">
        <w:t>Aktywnego Pogranicza</w:t>
      </w:r>
      <w:r w:rsidRPr="00061501">
        <w:t xml:space="preserve"> w 2018 r. istniało </w:t>
      </w:r>
      <w:r w:rsidR="003D74B7" w:rsidRPr="00061501">
        <w:t>15</w:t>
      </w:r>
      <w:r w:rsidRPr="00061501">
        <w:t xml:space="preserve"> aptek oraz 2</w:t>
      </w:r>
      <w:r w:rsidR="003D74B7" w:rsidRPr="00061501">
        <w:t>3</w:t>
      </w:r>
      <w:r w:rsidRPr="00061501">
        <w:t xml:space="preserve"> punkty apteczne, przy czym ich liczba od roku 2012 jest względnie stała.</w:t>
      </w:r>
      <w:r w:rsidR="003D74B7" w:rsidRPr="00061501">
        <w:t xml:space="preserve"> Ze statystyk GUS wynika, że jedyną gminą nieposiadającą bezpośredniego dostępu do farmaceutów jest gmina Piszczac.</w:t>
      </w:r>
    </w:p>
    <w:p w14:paraId="4CDC5156" w14:textId="3FCD6556" w:rsidR="00410877" w:rsidRPr="00061501" w:rsidRDefault="00410877" w:rsidP="00410877">
      <w:pPr>
        <w:jc w:val="both"/>
      </w:pPr>
      <w:r w:rsidRPr="00061501">
        <w:t xml:space="preserve">Wg danych GUS na </w:t>
      </w:r>
      <w:r w:rsidR="003D74B7" w:rsidRPr="00061501">
        <w:t>terenie POF Aktywne Pogranicze</w:t>
      </w:r>
      <w:r w:rsidRPr="00061501">
        <w:t xml:space="preserve"> od 20</w:t>
      </w:r>
      <w:r w:rsidR="003D74B7" w:rsidRPr="00061501">
        <w:t>08</w:t>
      </w:r>
      <w:r w:rsidRPr="00061501">
        <w:t xml:space="preserve"> r. funkcjonuj</w:t>
      </w:r>
      <w:r w:rsidR="003D74B7" w:rsidRPr="00061501">
        <w:t>ą</w:t>
      </w:r>
      <w:r w:rsidRPr="00061501">
        <w:t xml:space="preserve"> </w:t>
      </w:r>
      <w:r w:rsidR="003D74B7" w:rsidRPr="00061501">
        <w:t>trzy</w:t>
      </w:r>
      <w:r w:rsidRPr="00061501">
        <w:t xml:space="preserve"> placówk</w:t>
      </w:r>
      <w:r w:rsidR="003D74B7" w:rsidRPr="00061501">
        <w:t>i</w:t>
      </w:r>
      <w:r w:rsidRPr="00061501">
        <w:t xml:space="preserve"> stacjonarnej pomocy społecznej </w:t>
      </w:r>
      <w:r w:rsidR="003D74B7" w:rsidRPr="00061501">
        <w:t>– dwie w gminie Kodeń oraz jedna w gminie Konstantynów</w:t>
      </w:r>
      <w:r w:rsidRPr="00061501">
        <w:t xml:space="preserve">. </w:t>
      </w:r>
      <w:r w:rsidR="003D74B7" w:rsidRPr="00061501">
        <w:t xml:space="preserve">W latach 2008 – 2020 istniała fila DPS w Rokitnie, zaś w roku 2007 i 2011 – 2014 funkcjonowała dodatkowo filia DPS w gminie Konstantynów. </w:t>
      </w:r>
      <w:r w:rsidRPr="00061501">
        <w:t xml:space="preserve">Łącznie </w:t>
      </w:r>
      <w:r w:rsidR="00211B2A" w:rsidRPr="00061501">
        <w:t xml:space="preserve">w domach pomocy społecznej </w:t>
      </w:r>
      <w:r w:rsidRPr="00061501">
        <w:t>znajduj</w:t>
      </w:r>
      <w:r w:rsidR="00211B2A" w:rsidRPr="00061501">
        <w:t>ą</w:t>
      </w:r>
      <w:r w:rsidRPr="00061501">
        <w:t xml:space="preserve"> się </w:t>
      </w:r>
      <w:r w:rsidR="00211B2A" w:rsidRPr="00061501">
        <w:t>194</w:t>
      </w:r>
      <w:r w:rsidRPr="00061501">
        <w:t xml:space="preserve"> miejsc</w:t>
      </w:r>
      <w:r w:rsidR="00211B2A" w:rsidRPr="00061501">
        <w:t>a</w:t>
      </w:r>
      <w:r w:rsidRPr="00061501">
        <w:t>, natomiast w 2018 r. zamieszkiwało w ni</w:t>
      </w:r>
      <w:r w:rsidR="00211B2A" w:rsidRPr="00061501">
        <w:t>ch</w:t>
      </w:r>
      <w:r w:rsidRPr="00061501">
        <w:t xml:space="preserve"> </w:t>
      </w:r>
      <w:r w:rsidR="00211B2A" w:rsidRPr="00061501">
        <w:t>197</w:t>
      </w:r>
      <w:r w:rsidRPr="00061501">
        <w:t xml:space="preserve"> os</w:t>
      </w:r>
      <w:r w:rsidR="00211B2A" w:rsidRPr="00061501">
        <w:t>ó</w:t>
      </w:r>
      <w:r w:rsidRPr="00061501">
        <w:t>b (</w:t>
      </w:r>
      <w:r w:rsidR="00211B2A" w:rsidRPr="00061501">
        <w:t>o 10 więcej niż w roku poprzednim, jest to również najwyższa wartość w ostatniej dekadzie</w:t>
      </w:r>
      <w:r w:rsidRPr="00061501">
        <w:t xml:space="preserve">). Wg danych GUS </w:t>
      </w:r>
      <w:r w:rsidR="00211B2A" w:rsidRPr="00061501">
        <w:t>86%</w:t>
      </w:r>
      <w:r w:rsidRPr="00061501">
        <w:t xml:space="preserve"> mieszkańc</w:t>
      </w:r>
      <w:r w:rsidR="00211B2A" w:rsidRPr="00061501">
        <w:t>ów</w:t>
      </w:r>
      <w:r w:rsidRPr="00061501">
        <w:t xml:space="preserve"> </w:t>
      </w:r>
      <w:r w:rsidR="00211B2A" w:rsidRPr="00061501">
        <w:t>stanowiły</w:t>
      </w:r>
      <w:r w:rsidRPr="00061501">
        <w:t xml:space="preserve"> osoby przewlekle psychicznie chore</w:t>
      </w:r>
      <w:r w:rsidR="00211B2A" w:rsidRPr="00061501">
        <w:t>, zaś pozostałe 14% były to osoby w podeszłym wieku</w:t>
      </w:r>
      <w:r w:rsidRPr="00061501">
        <w:t>.</w:t>
      </w:r>
    </w:p>
    <w:p w14:paraId="3B293146" w14:textId="51CD5ECB" w:rsidR="00410877" w:rsidRDefault="00410877" w:rsidP="00410877">
      <w:pPr>
        <w:jc w:val="both"/>
      </w:pPr>
      <w:r w:rsidRPr="00061501">
        <w:t xml:space="preserve">Z kolei ze środowiskowej opieki społecznej w 2018 r. skorzystało </w:t>
      </w:r>
      <w:r w:rsidR="00211B2A" w:rsidRPr="00061501">
        <w:t>4 764</w:t>
      </w:r>
      <w:r w:rsidRPr="00061501">
        <w:t xml:space="preserve"> mieszkańców </w:t>
      </w:r>
      <w:r w:rsidR="00211B2A" w:rsidRPr="00061501">
        <w:t>Aktywnego Pogranicza</w:t>
      </w:r>
      <w:r w:rsidRPr="00061501">
        <w:t>.</w:t>
      </w:r>
    </w:p>
    <w:p w14:paraId="4EBA7D31" w14:textId="6361ACC5" w:rsidR="00FC02CF" w:rsidRDefault="00FC02CF" w:rsidP="00410877">
      <w:pPr>
        <w:jc w:val="both"/>
      </w:pPr>
    </w:p>
    <w:p w14:paraId="352DF7F4" w14:textId="3F8E252E" w:rsidR="00FC02CF" w:rsidRDefault="00FC02CF" w:rsidP="00410877">
      <w:pPr>
        <w:jc w:val="both"/>
      </w:pPr>
    </w:p>
    <w:p w14:paraId="4B3531DF" w14:textId="52C721E2" w:rsidR="00FC02CF" w:rsidRDefault="00FC02CF" w:rsidP="00410877">
      <w:pPr>
        <w:jc w:val="both"/>
      </w:pPr>
    </w:p>
    <w:p w14:paraId="3C6BCE31" w14:textId="77777777" w:rsidR="00FC02CF" w:rsidRPr="00061501" w:rsidRDefault="00FC02CF" w:rsidP="00410877">
      <w:pPr>
        <w:jc w:val="both"/>
      </w:pPr>
    </w:p>
    <w:p w14:paraId="36542CE3" w14:textId="78F7A307" w:rsidR="00410877" w:rsidRPr="00061501" w:rsidRDefault="00410877" w:rsidP="00410877">
      <w:pPr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 xml:space="preserve">….. Beneficjenci środowiskowej pomocy społecznej w gminach partnerskich </w:t>
      </w:r>
      <w:r w:rsidR="00211B2A" w:rsidRPr="00061501">
        <w:rPr>
          <w:b/>
        </w:rPr>
        <w:t>POF Aktywne Pogranicze</w:t>
      </w:r>
    </w:p>
    <w:p w14:paraId="564ACDDD" w14:textId="77777777" w:rsidR="00410877" w:rsidRPr="00061501" w:rsidRDefault="00410877" w:rsidP="00410877">
      <w:pPr>
        <w:jc w:val="both"/>
      </w:pPr>
    </w:p>
    <w:p w14:paraId="0EC8897B" w14:textId="4C653FAD" w:rsidR="00410877" w:rsidRPr="00061501" w:rsidRDefault="0051750D" w:rsidP="00410877">
      <w:pPr>
        <w:jc w:val="center"/>
      </w:pPr>
      <w:r w:rsidRPr="00061501">
        <w:rPr>
          <w:noProof/>
        </w:rPr>
        <w:drawing>
          <wp:inline distT="0" distB="0" distL="0" distR="0" wp14:anchorId="6348A69D" wp14:editId="34868C57">
            <wp:extent cx="4572000" cy="2743200"/>
            <wp:effectExtent l="0" t="0" r="0" b="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C6B84585-FBFE-45C5-B743-CD52C8D27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E4EE044" w14:textId="77777777" w:rsidR="00410877" w:rsidRPr="00061501" w:rsidRDefault="00410877" w:rsidP="00410877">
      <w:pPr>
        <w:tabs>
          <w:tab w:val="left" w:pos="1276"/>
        </w:tabs>
        <w:rPr>
          <w:i/>
        </w:rPr>
      </w:pPr>
      <w:r w:rsidRPr="00061501">
        <w:rPr>
          <w:i/>
        </w:rPr>
        <w:tab/>
        <w:t>Źródło: Opracowanie własne na podstawie danych GUS</w:t>
      </w:r>
    </w:p>
    <w:p w14:paraId="72FE6D76" w14:textId="35646D76" w:rsidR="00410877" w:rsidRPr="00061501" w:rsidRDefault="00410877" w:rsidP="00410877">
      <w:pPr>
        <w:jc w:val="both"/>
      </w:pPr>
      <w:r w:rsidRPr="00061501">
        <w:t xml:space="preserve">Największy spadek liczby beneficjentów środowiskowej pomocy społecznej odnotowano w gminie </w:t>
      </w:r>
      <w:r w:rsidR="008C0A11" w:rsidRPr="00061501">
        <w:t>Janów Podlaski (</w:t>
      </w:r>
      <w:r w:rsidRPr="00061501">
        <w:t xml:space="preserve">o </w:t>
      </w:r>
      <w:r w:rsidR="008C0A11" w:rsidRPr="00061501">
        <w:rPr>
          <w:vertAlign w:val="superscript"/>
        </w:rPr>
        <w:t>3</w:t>
      </w:r>
      <w:r w:rsidR="008C0A11" w:rsidRPr="00061501">
        <w:t>/</w:t>
      </w:r>
      <w:r w:rsidR="008C0A11" w:rsidRPr="00061501">
        <w:rPr>
          <w:vertAlign w:val="subscript"/>
        </w:rPr>
        <w:t>4</w:t>
      </w:r>
      <w:r w:rsidRPr="00061501">
        <w:t xml:space="preserve"> mniej niż w roku 20</w:t>
      </w:r>
      <w:r w:rsidR="008C0A11" w:rsidRPr="00061501">
        <w:t>09</w:t>
      </w:r>
      <w:r w:rsidRPr="00061501">
        <w:t>), zaś</w:t>
      </w:r>
      <w:r w:rsidR="008C0A11" w:rsidRPr="00061501">
        <w:t xml:space="preserve"> najniższy w gminach: Terespol (gmina wiejska), Sławatycze, Tuczna (o 22% mniej niż w roku 2009)</w:t>
      </w:r>
      <w:r w:rsidRPr="00061501">
        <w:t xml:space="preserve">. Ogółem na całym obszarze </w:t>
      </w:r>
      <w:r w:rsidR="008C0A11" w:rsidRPr="00061501">
        <w:t>Aktywnego Pogranicza</w:t>
      </w:r>
      <w:r w:rsidRPr="00061501">
        <w:t xml:space="preserve"> liczba osób korzystających ze środowiskowej pomocy społecznej spadła o </w:t>
      </w:r>
      <w:r w:rsidR="008C0A11" w:rsidRPr="00061501">
        <w:t>42</w:t>
      </w:r>
      <w:r w:rsidRPr="00061501">
        <w:t>% wartości z 20</w:t>
      </w:r>
      <w:r w:rsidR="008C0A11" w:rsidRPr="00061501">
        <w:t>09</w:t>
      </w:r>
      <w:r w:rsidRPr="00061501">
        <w:t xml:space="preserve"> r.</w:t>
      </w:r>
    </w:p>
    <w:p w14:paraId="25BA4320" w14:textId="54A5B224" w:rsidR="00410877" w:rsidRPr="00061501" w:rsidRDefault="00410877" w:rsidP="00410877">
      <w:pPr>
        <w:jc w:val="both"/>
      </w:pPr>
      <w:r w:rsidRPr="00061501">
        <w:t xml:space="preserve">Spośród przyczyn korzystania z pomocy społecznej w poszczególnych gminach partnerskich powtarzają się zjawiska tj.: </w:t>
      </w:r>
      <w:r w:rsidR="002F436E" w:rsidRPr="00061501">
        <w:t>ubóstwo, niepełnosprawność, długotrwała lub ciężka choroba, bezrobocie, potrzeba ochrony macierzyństwa, bezradność w sprawach opiekuńczo – wychowawczych i prowadzenia gospodarstwa domowego, alkoholizm</w:t>
      </w:r>
      <w:r w:rsidRPr="00061501">
        <w:rPr>
          <w:rStyle w:val="Odwoanieprzypisudolnego"/>
        </w:rPr>
        <w:footnoteReference w:id="7"/>
      </w:r>
      <w:r w:rsidRPr="00061501">
        <w:t>.</w:t>
      </w:r>
    </w:p>
    <w:p w14:paraId="17D25DE1" w14:textId="0ED207A5" w:rsidR="00410877" w:rsidRDefault="00410877" w:rsidP="00410877">
      <w:pPr>
        <w:jc w:val="both"/>
      </w:pPr>
      <w:r w:rsidRPr="00061501">
        <w:t xml:space="preserve">Wg danych GUS w ostatnim dziesięcioleciu liczba rodzin otrzymujących zasiłki rodzinne na dzieci na obszarze </w:t>
      </w:r>
      <w:r w:rsidR="000367FF" w:rsidRPr="00061501">
        <w:t>Aktywnego Pogranicza</w:t>
      </w:r>
      <w:r w:rsidRPr="00061501">
        <w:t xml:space="preserve"> spadła o </w:t>
      </w:r>
      <w:r w:rsidR="000367FF" w:rsidRPr="00061501">
        <w:t>1 473</w:t>
      </w:r>
      <w:r w:rsidRPr="00061501">
        <w:t xml:space="preserve"> rodzin, co stanowi 3</w:t>
      </w:r>
      <w:r w:rsidR="000367FF" w:rsidRPr="00061501">
        <w:t>8</w:t>
      </w:r>
      <w:r w:rsidRPr="00061501">
        <w:t xml:space="preserve">% liczby rodzin otrzymujących takie zasiłki w roku 2008. Tendencja spadkowa wystąpiła we wszystkich gminach partnerskich, przy czym relatywnie najwyższy spadek zaobserwowano w gminie </w:t>
      </w:r>
      <w:r w:rsidR="000367FF" w:rsidRPr="00061501">
        <w:t>Kodeń</w:t>
      </w:r>
      <w:r w:rsidRPr="00061501">
        <w:t xml:space="preserve"> (o </w:t>
      </w:r>
      <w:r w:rsidR="000367FF" w:rsidRPr="00061501">
        <w:t>50</w:t>
      </w:r>
      <w:r w:rsidRPr="00061501">
        <w:t xml:space="preserve">% wartości z 2008 r.), zaś najniższy w gminie </w:t>
      </w:r>
      <w:r w:rsidR="000367FF" w:rsidRPr="00061501">
        <w:t>Zalesie</w:t>
      </w:r>
      <w:r w:rsidRPr="00061501">
        <w:t xml:space="preserve"> (o 2</w:t>
      </w:r>
      <w:r w:rsidR="000367FF" w:rsidRPr="00061501">
        <w:t>9</w:t>
      </w:r>
      <w:r w:rsidRPr="00061501">
        <w:t xml:space="preserve">% wartości z 2008 r.). </w:t>
      </w:r>
    </w:p>
    <w:p w14:paraId="2A7BF040" w14:textId="6FBCA0A3" w:rsidR="00FC02CF" w:rsidRDefault="00FC02CF" w:rsidP="00410877">
      <w:pPr>
        <w:jc w:val="both"/>
      </w:pPr>
    </w:p>
    <w:p w14:paraId="326B81CE" w14:textId="615F8796" w:rsidR="00FC02CF" w:rsidRDefault="00FC02CF" w:rsidP="00410877">
      <w:pPr>
        <w:jc w:val="both"/>
      </w:pPr>
    </w:p>
    <w:p w14:paraId="28E177D6" w14:textId="77777777" w:rsidR="00FC02CF" w:rsidRPr="00061501" w:rsidRDefault="00FC02CF" w:rsidP="00410877">
      <w:pPr>
        <w:jc w:val="both"/>
      </w:pPr>
    </w:p>
    <w:p w14:paraId="7C683FC1" w14:textId="3FFEDBB8" w:rsidR="00410877" w:rsidRPr="00061501" w:rsidRDefault="00410877" w:rsidP="00410877">
      <w:pPr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 xml:space="preserve">. … Rodziny otrzymujące zasiłki rodzinne na dzieci w gminach partnerskich </w:t>
      </w:r>
      <w:r w:rsidR="000367FF" w:rsidRPr="00061501">
        <w:rPr>
          <w:b/>
        </w:rPr>
        <w:t>POF Aktywne Pogranicze</w:t>
      </w:r>
    </w:p>
    <w:p w14:paraId="4662B6BD" w14:textId="59252E13" w:rsidR="00410877" w:rsidRPr="00061501" w:rsidRDefault="000367FF" w:rsidP="00410877">
      <w:pPr>
        <w:jc w:val="center"/>
        <w:rPr>
          <w:b/>
        </w:rPr>
      </w:pPr>
      <w:r w:rsidRPr="00061501">
        <w:rPr>
          <w:noProof/>
        </w:rPr>
        <w:drawing>
          <wp:inline distT="0" distB="0" distL="0" distR="0" wp14:anchorId="02657ABA" wp14:editId="63269994">
            <wp:extent cx="4572000" cy="2743200"/>
            <wp:effectExtent l="0" t="0" r="0" b="0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id="{3CED33E2-95E2-46BF-A54E-02C94A9C68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4095297" w14:textId="77777777" w:rsidR="00410877" w:rsidRPr="00061501" w:rsidRDefault="00410877" w:rsidP="00410877">
      <w:pPr>
        <w:ind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04B25435" w14:textId="3595FBFC" w:rsidR="00410877" w:rsidRPr="00061501" w:rsidRDefault="00410877" w:rsidP="00410877">
      <w:pPr>
        <w:jc w:val="both"/>
      </w:pPr>
      <w:r w:rsidRPr="00061501">
        <w:t xml:space="preserve">Analogicznie w latach 2008 – 2018 zanotowano spadek liczby dzieci, na które rodzice otrzymują zasiłki rodzinne. Na całym obszarze </w:t>
      </w:r>
      <w:r w:rsidR="007D60AC" w:rsidRPr="00061501">
        <w:t xml:space="preserve">POF Aktywne Pogranicze </w:t>
      </w:r>
      <w:r w:rsidRPr="00061501">
        <w:t xml:space="preserve">w 2018 r. wskaźnik ten był mniejszy o </w:t>
      </w:r>
      <w:r w:rsidR="007D60AC" w:rsidRPr="00061501">
        <w:t>45%</w:t>
      </w:r>
      <w:r w:rsidRPr="00061501">
        <w:t xml:space="preserve"> wartości z roku 2008. Spośród gmin partnerskich najwyższy spadek dotyczy gminy </w:t>
      </w:r>
      <w:r w:rsidR="007D60AC" w:rsidRPr="00061501">
        <w:t xml:space="preserve">Kodeń </w:t>
      </w:r>
      <w:r w:rsidRPr="00061501">
        <w:t xml:space="preserve">(o </w:t>
      </w:r>
      <w:r w:rsidR="007D60AC" w:rsidRPr="00061501">
        <w:t>55</w:t>
      </w:r>
      <w:r w:rsidRPr="00061501">
        <w:t xml:space="preserve">% wartości z 2008 r.), zaś najniższy gminy </w:t>
      </w:r>
      <w:r w:rsidR="007D60AC" w:rsidRPr="00061501">
        <w:t>Leśna Podlaska</w:t>
      </w:r>
      <w:r w:rsidRPr="00061501">
        <w:t xml:space="preserve"> (o </w:t>
      </w:r>
      <w:r w:rsidR="007D60AC" w:rsidRPr="00061501">
        <w:t>38</w:t>
      </w:r>
      <w:r w:rsidRPr="00061501">
        <w:t>% wartości z 2008 r.).</w:t>
      </w:r>
    </w:p>
    <w:p w14:paraId="48553791" w14:textId="778669DB" w:rsidR="00410877" w:rsidRDefault="00410877" w:rsidP="00410877">
      <w:pPr>
        <w:jc w:val="both"/>
      </w:pPr>
      <w:r w:rsidRPr="00061501">
        <w:t xml:space="preserve">Analizując udział dzieci w wieku do lat 17, na które rodzice otrzymują zasiłek rodzinny w ogólnej liczbie dzieci w tym wieku (tj. w populacji osób w wieku przedprodukcyjnym) należy zauważyć, </w:t>
      </w:r>
      <w:r w:rsidR="00262FC1" w:rsidRPr="00061501">
        <w:t>że</w:t>
      </w:r>
      <w:r w:rsidRPr="00061501">
        <w:t xml:space="preserve"> w ostatnim dziesięcioleciu wartość tego wskaźnika zmalała dla </w:t>
      </w:r>
      <w:r w:rsidR="00262FC1" w:rsidRPr="00061501">
        <w:t>Aktywnego Pogranicza o 20 pkt. proc.</w:t>
      </w:r>
      <w:r w:rsidR="00685B78" w:rsidRPr="00061501">
        <w:t xml:space="preserve"> Najwyższy spadek wartości wskaźnika odnotowano dla gminy Kodeń (o 35 pkt. proc.), zaś najniższy dal gminy Leśna Podlaska (o 13 pkt. proc.). </w:t>
      </w:r>
    </w:p>
    <w:p w14:paraId="7A97F290" w14:textId="32416FD4" w:rsidR="00FC02CF" w:rsidRDefault="00FC02CF" w:rsidP="00410877">
      <w:pPr>
        <w:jc w:val="both"/>
      </w:pPr>
    </w:p>
    <w:p w14:paraId="136BF90D" w14:textId="303E23D1" w:rsidR="00FC02CF" w:rsidRDefault="00FC02CF" w:rsidP="00410877">
      <w:pPr>
        <w:jc w:val="both"/>
      </w:pPr>
    </w:p>
    <w:p w14:paraId="5AF0D653" w14:textId="645B2057" w:rsidR="00FC02CF" w:rsidRDefault="00FC02CF" w:rsidP="00410877">
      <w:pPr>
        <w:jc w:val="both"/>
      </w:pPr>
    </w:p>
    <w:p w14:paraId="16F4A2EB" w14:textId="421AC7C5" w:rsidR="00FC02CF" w:rsidRDefault="00FC02CF" w:rsidP="00410877">
      <w:pPr>
        <w:jc w:val="both"/>
      </w:pPr>
    </w:p>
    <w:p w14:paraId="186EA577" w14:textId="67CE71FD" w:rsidR="00FC02CF" w:rsidRDefault="00FC02CF" w:rsidP="00410877">
      <w:pPr>
        <w:jc w:val="both"/>
      </w:pPr>
    </w:p>
    <w:p w14:paraId="75F7D3BE" w14:textId="3F832240" w:rsidR="00FC02CF" w:rsidRDefault="00FC02CF" w:rsidP="00410877">
      <w:pPr>
        <w:jc w:val="both"/>
      </w:pPr>
    </w:p>
    <w:p w14:paraId="24C5BF67" w14:textId="514C9734" w:rsidR="00FC02CF" w:rsidRDefault="00FC02CF" w:rsidP="00410877">
      <w:pPr>
        <w:jc w:val="both"/>
      </w:pPr>
    </w:p>
    <w:p w14:paraId="025175FE" w14:textId="0A284B6C" w:rsidR="00FC02CF" w:rsidRDefault="00FC02CF" w:rsidP="00410877">
      <w:pPr>
        <w:jc w:val="both"/>
      </w:pPr>
    </w:p>
    <w:p w14:paraId="46E21FEA" w14:textId="77777777" w:rsidR="00FC02CF" w:rsidRPr="00061501" w:rsidRDefault="00FC02CF" w:rsidP="00410877">
      <w:pPr>
        <w:jc w:val="both"/>
      </w:pPr>
    </w:p>
    <w:p w14:paraId="08418601" w14:textId="31FCBE5D" w:rsidR="00410877" w:rsidRDefault="00410877" w:rsidP="00410877">
      <w:pPr>
        <w:jc w:val="center"/>
        <w:rPr>
          <w:b/>
        </w:rPr>
      </w:pPr>
      <w:proofErr w:type="spellStart"/>
      <w:r w:rsidRPr="00061501">
        <w:rPr>
          <w:b/>
        </w:rPr>
        <w:lastRenderedPageBreak/>
        <w:t>Wykr</w:t>
      </w:r>
      <w:proofErr w:type="spellEnd"/>
      <w:r w:rsidRPr="00061501">
        <w:rPr>
          <w:b/>
        </w:rPr>
        <w:t>. … Udział dzieci w wieku do lat 17, na które rodzice otrzymują zasiłek rodzinny w ogólnej liczbie dzieci w ty</w:t>
      </w:r>
      <w:r w:rsidR="004A2557" w:rsidRPr="00061501">
        <w:rPr>
          <w:b/>
        </w:rPr>
        <w:t>m wieku w 2018 r. w POF Aktywne Pogranicze</w:t>
      </w:r>
    </w:p>
    <w:p w14:paraId="54BE7D0C" w14:textId="719A9323" w:rsidR="00410877" w:rsidRDefault="00DA1AC3" w:rsidP="00410877">
      <w:pPr>
        <w:jc w:val="center"/>
        <w:rPr>
          <w:highlight w:val="green"/>
        </w:rPr>
      </w:pPr>
      <w:r>
        <w:rPr>
          <w:noProof/>
        </w:rPr>
        <w:drawing>
          <wp:inline distT="0" distB="0" distL="0" distR="0" wp14:anchorId="520B9A14" wp14:editId="5ADEAB70">
            <wp:extent cx="4572000" cy="2743200"/>
            <wp:effectExtent l="0" t="0" r="0" b="0"/>
            <wp:docPr id="42" name="Wykres 42">
              <a:extLst xmlns:a="http://schemas.openxmlformats.org/drawingml/2006/main">
                <a:ext uri="{FF2B5EF4-FFF2-40B4-BE49-F238E27FC236}">
                  <a16:creationId xmlns:a16="http://schemas.microsoft.com/office/drawing/2014/main" id="{D96F59E7-47FC-4059-8949-A32B3535FE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AD02767" w14:textId="77777777" w:rsidR="00410877" w:rsidRPr="00061501" w:rsidRDefault="00410877" w:rsidP="00410877">
      <w:pPr>
        <w:ind w:firstLine="708"/>
        <w:rPr>
          <w:i/>
        </w:rPr>
      </w:pPr>
      <w:r w:rsidRPr="00061501">
        <w:rPr>
          <w:i/>
        </w:rPr>
        <w:t>Źródło: Opracowanie własne na podstawie danych GUS</w:t>
      </w:r>
    </w:p>
    <w:p w14:paraId="0E845F6E" w14:textId="69890979" w:rsidR="00410877" w:rsidRPr="00061501" w:rsidRDefault="00410877" w:rsidP="00410877">
      <w:pPr>
        <w:jc w:val="both"/>
      </w:pPr>
      <w:r w:rsidRPr="00061501">
        <w:t xml:space="preserve">Należy zauważyć, iż w 2018 r. </w:t>
      </w:r>
      <w:r w:rsidR="0014193C" w:rsidRPr="00061501">
        <w:t xml:space="preserve"> niemal </w:t>
      </w:r>
      <w:r w:rsidRPr="00061501">
        <w:t>połowa osób w wieku przedprodukcyjnym (</w:t>
      </w:r>
      <w:r w:rsidR="0014193C" w:rsidRPr="00061501">
        <w:t>46</w:t>
      </w:r>
      <w:r w:rsidRPr="00061501">
        <w:t xml:space="preserve">%) na obszarze </w:t>
      </w:r>
      <w:r w:rsidR="0014193C" w:rsidRPr="00061501">
        <w:t xml:space="preserve">POF Aktywne Pogranicze </w:t>
      </w:r>
      <w:r w:rsidRPr="00061501">
        <w:t xml:space="preserve">była objęta wsparciem w ramach zasiłku rodzinnego. Najwyższą wartość tego wskaźnika zaobserwowano w gminie </w:t>
      </w:r>
      <w:r w:rsidR="0014193C" w:rsidRPr="00061501">
        <w:t>Tuczna</w:t>
      </w:r>
      <w:r w:rsidRPr="00061501">
        <w:t xml:space="preserve"> (6</w:t>
      </w:r>
      <w:r w:rsidR="0014193C" w:rsidRPr="00061501">
        <w:t>1</w:t>
      </w:r>
      <w:r w:rsidRPr="00061501">
        <w:t xml:space="preserve">%), zaś najniższą w gminie </w:t>
      </w:r>
      <w:r w:rsidR="0014193C" w:rsidRPr="00061501">
        <w:t>miejskiej Terespol</w:t>
      </w:r>
      <w:r w:rsidRPr="00061501">
        <w:t xml:space="preserve"> (</w:t>
      </w:r>
      <w:r w:rsidR="0014193C" w:rsidRPr="00061501">
        <w:t>31</w:t>
      </w:r>
      <w:r w:rsidRPr="00061501">
        <w:t>%).</w:t>
      </w:r>
    </w:p>
    <w:p w14:paraId="074DBD9B" w14:textId="2ECB52F8" w:rsidR="00410877" w:rsidRPr="00061501" w:rsidRDefault="00410877" w:rsidP="00410877">
      <w:pPr>
        <w:jc w:val="center"/>
        <w:rPr>
          <w:b/>
        </w:rPr>
      </w:pPr>
      <w:r w:rsidRPr="00061501">
        <w:rPr>
          <w:b/>
        </w:rPr>
        <w:t xml:space="preserve">Tab. … Świadczenia z programu „Rodzina 500 plus” udzielone w gminach partnerskich </w:t>
      </w:r>
      <w:r w:rsidR="00605A92" w:rsidRPr="00061501">
        <w:rPr>
          <w:b/>
        </w:rPr>
        <w:t>POF Aktywne Pogranicze</w:t>
      </w:r>
    </w:p>
    <w:tbl>
      <w:tblPr>
        <w:tblW w:w="9498" w:type="dxa"/>
        <w:tblInd w:w="70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417"/>
        <w:gridCol w:w="1560"/>
      </w:tblGrid>
      <w:tr w:rsidR="001E5656" w:rsidRPr="000D51E4" w14:paraId="3D086B15" w14:textId="77777777" w:rsidTr="001E5656">
        <w:trPr>
          <w:trHeight w:val="288"/>
        </w:trPr>
        <w:tc>
          <w:tcPr>
            <w:tcW w:w="1985" w:type="dxa"/>
            <w:shd w:val="clear" w:color="4472C4" w:fill="4472C4"/>
            <w:noWrap/>
            <w:vAlign w:val="bottom"/>
            <w:hideMark/>
          </w:tcPr>
          <w:p w14:paraId="2731AEC4" w14:textId="77777777" w:rsidR="001E5656" w:rsidRPr="000D51E4" w:rsidRDefault="001E5656" w:rsidP="001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4472C4" w:fill="4472C4"/>
            <w:noWrap/>
            <w:vAlign w:val="bottom"/>
            <w:hideMark/>
          </w:tcPr>
          <w:p w14:paraId="7F703769" w14:textId="2B9CF729" w:rsidR="001E5656" w:rsidRPr="000D51E4" w:rsidRDefault="001E5656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Przeciętna miesięczna liczba rodzin pobierających świadczenie</w:t>
            </w:r>
          </w:p>
        </w:tc>
        <w:tc>
          <w:tcPr>
            <w:tcW w:w="2268" w:type="dxa"/>
            <w:gridSpan w:val="2"/>
            <w:shd w:val="clear" w:color="4472C4" w:fill="4472C4"/>
            <w:noWrap/>
            <w:vAlign w:val="bottom"/>
            <w:hideMark/>
          </w:tcPr>
          <w:p w14:paraId="2A0E98BC" w14:textId="41412F6A" w:rsidR="001E5656" w:rsidRPr="000D51E4" w:rsidRDefault="001E5656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Liczba dzieci, na które rodziny otrzymują świadczenie</w:t>
            </w:r>
          </w:p>
        </w:tc>
        <w:tc>
          <w:tcPr>
            <w:tcW w:w="2977" w:type="dxa"/>
            <w:gridSpan w:val="2"/>
            <w:shd w:val="clear" w:color="4472C4" w:fill="4472C4"/>
            <w:noWrap/>
            <w:vAlign w:val="bottom"/>
            <w:hideMark/>
          </w:tcPr>
          <w:p w14:paraId="411AD273" w14:textId="11CEDF2B" w:rsidR="001E5656" w:rsidRPr="000D51E4" w:rsidRDefault="001E5656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Wydatki na świadczenia wychowawcze (zł)</w:t>
            </w:r>
          </w:p>
        </w:tc>
      </w:tr>
      <w:tr w:rsidR="001E5656" w:rsidRPr="000D51E4" w14:paraId="506F8DDC" w14:textId="77777777" w:rsidTr="001E5656">
        <w:trPr>
          <w:trHeight w:val="288"/>
        </w:trPr>
        <w:tc>
          <w:tcPr>
            <w:tcW w:w="1985" w:type="dxa"/>
            <w:shd w:val="clear" w:color="4472C4" w:fill="4472C4"/>
            <w:noWrap/>
            <w:vAlign w:val="bottom"/>
            <w:hideMark/>
          </w:tcPr>
          <w:p w14:paraId="0700CE4A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4472C4" w:fill="4472C4"/>
            <w:noWrap/>
            <w:vAlign w:val="bottom"/>
            <w:hideMark/>
          </w:tcPr>
          <w:p w14:paraId="44F68F33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4472C4" w:fill="4472C4"/>
            <w:noWrap/>
            <w:vAlign w:val="bottom"/>
            <w:hideMark/>
          </w:tcPr>
          <w:p w14:paraId="41E078B6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4472C4" w:fill="4472C4"/>
            <w:noWrap/>
            <w:vAlign w:val="bottom"/>
            <w:hideMark/>
          </w:tcPr>
          <w:p w14:paraId="5B83A825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4472C4" w:fill="4472C4"/>
            <w:noWrap/>
            <w:vAlign w:val="bottom"/>
            <w:hideMark/>
          </w:tcPr>
          <w:p w14:paraId="64D67EF6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4472C4" w:fill="4472C4"/>
            <w:noWrap/>
            <w:vAlign w:val="bottom"/>
            <w:hideMark/>
          </w:tcPr>
          <w:p w14:paraId="13D1964F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4472C4" w:fill="4472C4"/>
            <w:noWrap/>
            <w:vAlign w:val="bottom"/>
            <w:hideMark/>
          </w:tcPr>
          <w:p w14:paraId="6A802099" w14:textId="77777777" w:rsidR="001D5CF9" w:rsidRPr="000D51E4" w:rsidRDefault="001D5CF9" w:rsidP="001E5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</w:tr>
      <w:tr w:rsidR="001E5656" w:rsidRPr="000D51E4" w14:paraId="3BDDFF9C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40534A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8037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AC8CC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613A7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CA378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37F61B" w14:textId="21A75FBD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E9368A" w14:textId="7C0F1634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</w:tr>
      <w:tr w:rsidR="001E5656" w:rsidRPr="000D51E4" w14:paraId="28DC75BD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A3D558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Terespol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C6A5B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919A5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9C10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02881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3E9E5B" w14:textId="1DED8CBC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4DB317" w14:textId="5A51CE3E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</w:tr>
      <w:tr w:rsidR="001E5656" w:rsidRPr="000D51E4" w14:paraId="2C3AC8E8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9DA99B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Janów Podlaski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05FE6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BC40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D548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1B503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9FD5F" w14:textId="5F527D36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79F1B7" w14:textId="3E05057E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</w:tr>
      <w:tr w:rsidR="001E5656" w:rsidRPr="000D51E4" w14:paraId="0C68151A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3A346F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Kodeń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A8374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1E004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BE25B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77BED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9F5C9" w14:textId="369B2D0C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76ECD3" w14:textId="624742FF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075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</w:tr>
      <w:tr w:rsidR="001E5656" w:rsidRPr="000D51E4" w14:paraId="37E66445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FE2DA3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Konstantynów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29799E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B6D1A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55BF4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593DC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607E8" w14:textId="1E7360B4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0A36D6" w14:textId="17595DBC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</w:t>
            </w:r>
          </w:p>
        </w:tc>
      </w:tr>
      <w:tr w:rsidR="001E5656" w:rsidRPr="000D51E4" w14:paraId="41B17893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16B35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Leśna Podlaska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A964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54E89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29EBC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05847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B79A2A" w14:textId="792F82A5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A1EA97" w14:textId="2EB6680F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</w:t>
            </w:r>
          </w:p>
        </w:tc>
      </w:tr>
      <w:tr w:rsidR="001E5656" w:rsidRPr="000D51E4" w14:paraId="2BD2C14F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6B7173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Piszczac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EC1EA5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07FED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874B9" w14:textId="493AB668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05A92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2BDF0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D8D21" w14:textId="44EFAC20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9C2F63" w14:textId="1B0ABF6C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</w:t>
            </w:r>
          </w:p>
        </w:tc>
      </w:tr>
      <w:tr w:rsidR="001E5656" w:rsidRPr="000D51E4" w14:paraId="16512406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4EAD18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Rokitno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350CE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FB591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5677F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05B96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66B45" w14:textId="396839B1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1E37D9" w14:textId="37A0994D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090</w:t>
            </w:r>
          </w:p>
        </w:tc>
      </w:tr>
      <w:tr w:rsidR="001E5656" w:rsidRPr="000D51E4" w14:paraId="77D69259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DFC9C1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Sławatycze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BC735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260AC8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85BEB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B283A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31B73" w14:textId="594B1D20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0F793" w14:textId="7479CFBE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</w:tr>
      <w:tr w:rsidR="001E5656" w:rsidRPr="000D51E4" w14:paraId="620E9D64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B95943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Tuczna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26623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51DDD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C77643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0AD0C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B94DA" w14:textId="163ABF94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1A53D3" w14:textId="71B88821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</w:tr>
      <w:tr w:rsidR="001E5656" w:rsidRPr="000D51E4" w14:paraId="7A744053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B8FA10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Zalesie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5E37DE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20363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8A83B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AD345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7F739" w14:textId="7833D13A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A43AE6" w14:textId="1917B83E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</w:tr>
      <w:tr w:rsidR="001E5656" w:rsidRPr="000D51E4" w14:paraId="67CE949B" w14:textId="77777777" w:rsidTr="001E5656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D4A7E3" w14:textId="77777777" w:rsidR="001D5CF9" w:rsidRPr="000D51E4" w:rsidRDefault="001D5CF9" w:rsidP="001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9937E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C356B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A3265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6C3572" w14:textId="7777777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B0758" w14:textId="3D37DCEA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093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585E7" w14:textId="6CA4F90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  <w:r w:rsidR="001E5656"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</w:tr>
      <w:tr w:rsidR="001E5656" w:rsidRPr="000D51E4" w14:paraId="4433327C" w14:textId="77777777" w:rsidTr="001E5656">
        <w:trPr>
          <w:trHeight w:val="288"/>
        </w:trPr>
        <w:tc>
          <w:tcPr>
            <w:tcW w:w="1985" w:type="dxa"/>
            <w:shd w:val="clear" w:color="B4C6E7" w:fill="B4C6E7"/>
            <w:noWrap/>
            <w:vAlign w:val="bottom"/>
            <w:hideMark/>
          </w:tcPr>
          <w:p w14:paraId="7B27E628" w14:textId="4C07D85E" w:rsidR="001D5CF9" w:rsidRPr="000D51E4" w:rsidRDefault="001E5656" w:rsidP="001E5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POF Aktywne Pogranicze</w:t>
            </w:r>
          </w:p>
        </w:tc>
        <w:tc>
          <w:tcPr>
            <w:tcW w:w="1134" w:type="dxa"/>
            <w:shd w:val="clear" w:color="B4C6E7" w:fill="B4C6E7"/>
            <w:noWrap/>
            <w:vAlign w:val="bottom"/>
            <w:hideMark/>
          </w:tcPr>
          <w:p w14:paraId="44B5834B" w14:textId="49CC7B85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shd w:val="clear" w:color="B4C6E7" w:fill="B4C6E7"/>
            <w:noWrap/>
            <w:vAlign w:val="bottom"/>
            <w:hideMark/>
          </w:tcPr>
          <w:p w14:paraId="027AAA58" w14:textId="44AB8A43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shd w:val="clear" w:color="B4C6E7" w:fill="B4C6E7"/>
            <w:noWrap/>
            <w:vAlign w:val="bottom"/>
            <w:hideMark/>
          </w:tcPr>
          <w:p w14:paraId="36E59A22" w14:textId="03E40A3B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shd w:val="clear" w:color="B4C6E7" w:fill="B4C6E7"/>
            <w:noWrap/>
            <w:vAlign w:val="bottom"/>
            <w:hideMark/>
          </w:tcPr>
          <w:p w14:paraId="2156CB9E" w14:textId="5E691D66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7" w:type="dxa"/>
            <w:shd w:val="clear" w:color="B4C6E7" w:fill="B4C6E7"/>
            <w:noWrap/>
            <w:vAlign w:val="bottom"/>
            <w:hideMark/>
          </w:tcPr>
          <w:p w14:paraId="19CE3EE6" w14:textId="08D8A8AF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525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560" w:type="dxa"/>
            <w:shd w:val="clear" w:color="B4C6E7" w:fill="B4C6E7"/>
            <w:noWrap/>
            <w:vAlign w:val="bottom"/>
            <w:hideMark/>
          </w:tcPr>
          <w:p w14:paraId="184FB082" w14:textId="61FB95A7" w:rsidR="001D5CF9" w:rsidRPr="000D51E4" w:rsidRDefault="001D5CF9" w:rsidP="001D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808</w:t>
            </w:r>
            <w:r w:rsidR="001E5656"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5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</w:tbl>
    <w:p w14:paraId="2B2F61D9" w14:textId="77777777" w:rsidR="00410877" w:rsidRPr="00061501" w:rsidRDefault="00410877" w:rsidP="00410877">
      <w:pPr>
        <w:ind w:firstLine="708"/>
        <w:rPr>
          <w:i/>
        </w:rPr>
      </w:pPr>
      <w:r w:rsidRPr="00061501">
        <w:rPr>
          <w:i/>
        </w:rPr>
        <w:lastRenderedPageBreak/>
        <w:t>Źródło: Opracowanie własne na podstawie danych GUS</w:t>
      </w:r>
    </w:p>
    <w:p w14:paraId="53C98BB6" w14:textId="2A3B8F12" w:rsidR="00410877" w:rsidRPr="00061501" w:rsidRDefault="00410877" w:rsidP="00410877">
      <w:pPr>
        <w:jc w:val="both"/>
      </w:pPr>
      <w:r w:rsidRPr="00061501">
        <w:t xml:space="preserve">Obserwowany spadek liczby rodzin (i w konsekwencji liczby dzieci) korzystających ze świadczenia wychowawczego „Rodzina 500 plus” </w:t>
      </w:r>
      <w:r w:rsidR="00605A92" w:rsidRPr="00061501">
        <w:t xml:space="preserve">w latach 2017 – 2018 </w:t>
      </w:r>
      <w:r w:rsidRPr="00061501">
        <w:t xml:space="preserve">należy powiązać ze zmianami demograficznymi obserwowanymi w gminach partnerskich </w:t>
      </w:r>
      <w:r w:rsidR="00605A92" w:rsidRPr="00061501">
        <w:t>Aktywnego Pogranicza</w:t>
      </w:r>
      <w:r w:rsidRPr="00061501">
        <w:t>.</w:t>
      </w:r>
    </w:p>
    <w:p w14:paraId="4F32AC87" w14:textId="51E691AE" w:rsidR="00410877" w:rsidRDefault="00410877" w:rsidP="00410877">
      <w:pPr>
        <w:jc w:val="both"/>
      </w:pPr>
      <w:r w:rsidRPr="00061501">
        <w:t xml:space="preserve">Na obszarze </w:t>
      </w:r>
      <w:r w:rsidR="000C4B9A" w:rsidRPr="00061501">
        <w:t xml:space="preserve">Aktywnego Pogranicza </w:t>
      </w:r>
      <w:r w:rsidRPr="00061501">
        <w:t xml:space="preserve">zarejestrowanych jest </w:t>
      </w:r>
      <w:r w:rsidR="000C4B9A" w:rsidRPr="00061501">
        <w:t>103</w:t>
      </w:r>
      <w:r w:rsidRPr="00061501">
        <w:t xml:space="preserve"> organizacji pozarządowych, w ramach których możliwe jest rozwijanie aktywności obywatelskiej. Ponadto funkcjonuje </w:t>
      </w:r>
      <w:r w:rsidR="000C4B9A" w:rsidRPr="00061501">
        <w:t>65</w:t>
      </w:r>
      <w:r w:rsidRPr="00061501">
        <w:t xml:space="preserve"> Ochotniczych Straży Pożarnych, </w:t>
      </w:r>
      <w:r w:rsidR="005B43A4" w:rsidRPr="00061501">
        <w:t>28</w:t>
      </w:r>
      <w:r w:rsidRPr="00061501">
        <w:t xml:space="preserve"> kół gospodyń wiejskich, 6 zespołów śpiewaczych i zaledwie </w:t>
      </w:r>
      <w:r w:rsidR="000C4B9A" w:rsidRPr="00061501">
        <w:t>6</w:t>
      </w:r>
      <w:r w:rsidRPr="00061501">
        <w:t xml:space="preserve"> klub</w:t>
      </w:r>
      <w:r w:rsidR="000C4B9A" w:rsidRPr="00061501">
        <w:t>ów</w:t>
      </w:r>
      <w:r w:rsidRPr="00061501">
        <w:t xml:space="preserve"> seniora (po jednym w gminie </w:t>
      </w:r>
      <w:r w:rsidR="000C4B9A" w:rsidRPr="00061501">
        <w:t>Tuczna, Sławatycze</w:t>
      </w:r>
      <w:r w:rsidRPr="00061501">
        <w:t xml:space="preserve"> i </w:t>
      </w:r>
      <w:r w:rsidR="000C4B9A" w:rsidRPr="00061501">
        <w:t>gminie wiejskiej Terespol oraz trzy w gminie Kodeń</w:t>
      </w:r>
      <w:r w:rsidRPr="00061501">
        <w:t>). Biorąc pod uwagę relatywnie wysokie wartości wskaźnika obciążenia demograficznego jakim jest odsetek osób w</w:t>
      </w:r>
      <w:r w:rsidR="00FC02CF">
        <w:t> </w:t>
      </w:r>
      <w:r w:rsidRPr="00061501">
        <w:t xml:space="preserve">wieku 65 lat i więcej w populacji ogółem (od </w:t>
      </w:r>
      <w:r w:rsidR="000C4B9A" w:rsidRPr="00061501">
        <w:t>15</w:t>
      </w:r>
      <w:r w:rsidRPr="00061501">
        <w:t xml:space="preserve">,3% w gminie </w:t>
      </w:r>
      <w:r w:rsidR="000C4B9A" w:rsidRPr="00061501">
        <w:t>Konstantynów</w:t>
      </w:r>
      <w:r w:rsidRPr="00061501">
        <w:t xml:space="preserve"> do 22,</w:t>
      </w:r>
      <w:r w:rsidR="000C4B9A" w:rsidRPr="00061501">
        <w:t>5</w:t>
      </w:r>
      <w:r w:rsidRPr="00061501">
        <w:t xml:space="preserve">% w gminie </w:t>
      </w:r>
      <w:r w:rsidR="000C4B9A" w:rsidRPr="00061501">
        <w:t>Tuczna</w:t>
      </w:r>
      <w:r w:rsidRPr="00061501">
        <w:t>) liczba klubów seniora jest niewystarczająca i nie pozwala zagospodarować czasu wolnego osobom starszym mieszkającym na obszarze</w:t>
      </w:r>
      <w:r w:rsidR="000C4B9A" w:rsidRPr="00061501">
        <w:t xml:space="preserve"> Aktywnego Pogranicza</w:t>
      </w:r>
      <w:r w:rsidRPr="00061501">
        <w:t>. Z drugiej strony warto pamiętać, że 6</w:t>
      </w:r>
      <w:r w:rsidR="0051521E" w:rsidRPr="00061501">
        <w:t>2</w:t>
      </w:r>
      <w:r w:rsidRPr="00061501">
        <w:t xml:space="preserve">% starszych osób stanowią kobiety, które mogą odnaleźć miejsce dla siebie w kołach gospodyń wiejskich. Jednak i te organizacje są bardzo nierównomiernie rozłożone na obszarze </w:t>
      </w:r>
      <w:r w:rsidR="0051521E" w:rsidRPr="00061501">
        <w:t>Aktywnego Pogranicza</w:t>
      </w:r>
      <w:r w:rsidRPr="00061501">
        <w:t xml:space="preserve">: w </w:t>
      </w:r>
      <w:r w:rsidR="005B43A4" w:rsidRPr="00061501">
        <w:t>pięciu</w:t>
      </w:r>
      <w:r w:rsidRPr="00061501">
        <w:t xml:space="preserve"> gmin</w:t>
      </w:r>
      <w:r w:rsidR="005B43A4" w:rsidRPr="00061501">
        <w:t>ach</w:t>
      </w:r>
      <w:r w:rsidR="0051521E" w:rsidRPr="00061501">
        <w:t xml:space="preserve"> partnerskich</w:t>
      </w:r>
      <w:r w:rsidRPr="00061501">
        <w:t xml:space="preserve"> brak kół gospodyń wiejskich. </w:t>
      </w:r>
    </w:p>
    <w:p w14:paraId="3EF2CA45" w14:textId="77777777" w:rsidR="00DE36CE" w:rsidRPr="00061501" w:rsidRDefault="00DE36CE" w:rsidP="00410877">
      <w:pPr>
        <w:jc w:val="both"/>
      </w:pPr>
    </w:p>
    <w:p w14:paraId="6611851E" w14:textId="68DE83CA" w:rsidR="00410877" w:rsidRPr="00DB4DBA" w:rsidRDefault="00410877" w:rsidP="00410877">
      <w:pPr>
        <w:jc w:val="center"/>
        <w:rPr>
          <w:b/>
          <w:highlight w:val="green"/>
        </w:rPr>
      </w:pPr>
      <w:r w:rsidRPr="00061501">
        <w:rPr>
          <w:b/>
        </w:rPr>
        <w:t xml:space="preserve">Tab. … Zarejestrowane organizacje pozarządowe w gminach partnerskich </w:t>
      </w:r>
      <w:r w:rsidR="00DE36CE">
        <w:rPr>
          <w:b/>
        </w:rPr>
        <w:t xml:space="preserve">Aktywnego Pogranicza </w:t>
      </w:r>
    </w:p>
    <w:tbl>
      <w:tblPr>
        <w:tblStyle w:val="Tabelasiatki4akcent5"/>
        <w:tblW w:w="9281" w:type="dxa"/>
        <w:tblLook w:val="04A0" w:firstRow="1" w:lastRow="0" w:firstColumn="1" w:lastColumn="0" w:noHBand="0" w:noVBand="1"/>
      </w:tblPr>
      <w:tblGrid>
        <w:gridCol w:w="1545"/>
        <w:gridCol w:w="7736"/>
      </w:tblGrid>
      <w:tr w:rsidR="00DF0B74" w:rsidRPr="00DF0B74" w14:paraId="3D6BF699" w14:textId="77777777" w:rsidTr="00DF0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noWrap/>
          </w:tcPr>
          <w:p w14:paraId="5FD1F1EE" w14:textId="18066214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Gmina</w:t>
            </w:r>
          </w:p>
        </w:tc>
        <w:tc>
          <w:tcPr>
            <w:tcW w:w="7736" w:type="dxa"/>
            <w:noWrap/>
          </w:tcPr>
          <w:p w14:paraId="143B2E4D" w14:textId="0D7F40B1" w:rsidR="00DF0B74" w:rsidRPr="00DF0B74" w:rsidRDefault="00DF0B74" w:rsidP="00DF0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Nazwa organizacji pozarządowej</w:t>
            </w:r>
          </w:p>
        </w:tc>
      </w:tr>
      <w:tr w:rsidR="00DF0B74" w:rsidRPr="00DF0B74" w14:paraId="3E0B032B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6BBE799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Piszczac </w:t>
            </w:r>
          </w:p>
        </w:tc>
        <w:tc>
          <w:tcPr>
            <w:tcW w:w="7736" w:type="dxa"/>
            <w:noWrap/>
            <w:hideMark/>
          </w:tcPr>
          <w:p w14:paraId="054B8A73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"K.A.Ś.K.A." Konkretne, Ambitne, Świetne Kobiety Aktywne</w:t>
            </w:r>
          </w:p>
        </w:tc>
      </w:tr>
      <w:tr w:rsidR="00DF0B74" w:rsidRPr="00DF0B74" w14:paraId="0A6773C1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7855499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10B5276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"Pod Jarzębiną"</w:t>
            </w:r>
          </w:p>
        </w:tc>
      </w:tr>
      <w:tr w:rsidR="00DF0B74" w:rsidRPr="00DF0B74" w14:paraId="18746A8F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DD0626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E5B87C4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Stowarzyszenie Społeczno-Oświatowe "Żyć Godnie" w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Zalutyniu</w:t>
            </w:r>
            <w:proofErr w:type="spellEnd"/>
          </w:p>
        </w:tc>
      </w:tr>
      <w:tr w:rsidR="00DF0B74" w:rsidRPr="00DF0B74" w14:paraId="4C2B99ED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528A94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3F2942F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Spółdzielnia Socjalna "Piszczatka"</w:t>
            </w:r>
          </w:p>
        </w:tc>
      </w:tr>
      <w:tr w:rsidR="00DF0B74" w:rsidRPr="00DF0B74" w14:paraId="0C3DAF9F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FBD048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1643478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Stowarzyszenie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Kulturalno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 xml:space="preserve"> - Oświatowe "Lokalni pl."</w:t>
            </w:r>
          </w:p>
        </w:tc>
      </w:tr>
      <w:tr w:rsidR="00DF0B74" w:rsidRPr="00DF0B74" w14:paraId="26B08835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58719F0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AFAE85A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Rozwoju Gminy Piszczac</w:t>
            </w:r>
          </w:p>
        </w:tc>
      </w:tr>
      <w:tr w:rsidR="00DF0B74" w:rsidRPr="00DF0B74" w14:paraId="5390FFDA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D6625FB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2CBE806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Ludowe Stowarzyszenie Sportu, Kultury i Wypoczynku "Korona"</w:t>
            </w:r>
          </w:p>
        </w:tc>
      </w:tr>
      <w:tr w:rsidR="00DF0B74" w:rsidRPr="00DF0B74" w14:paraId="36E7259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CB4279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65F73B8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Promocji i Rozwoju "Nasza Wieś"</w:t>
            </w:r>
          </w:p>
        </w:tc>
      </w:tr>
      <w:tr w:rsidR="00DF0B74" w:rsidRPr="00DF0B74" w14:paraId="6A440FE5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C9A2A8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15F90D5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Ludowe Stowarzyszenie Sportu i Wypoczynku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Chotyłowiak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>" w Chotyłowie</w:t>
            </w:r>
          </w:p>
        </w:tc>
      </w:tr>
      <w:tr w:rsidR="00DF0B74" w:rsidRPr="00DF0B74" w14:paraId="4D13274C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022C03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0342F9B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Podlaskie Zrzeszenie Hodowców Koni Zimnokrwistych</w:t>
            </w:r>
          </w:p>
        </w:tc>
      </w:tr>
      <w:tr w:rsidR="00DF0B74" w:rsidRPr="00DF0B74" w14:paraId="610D4FD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2D76E3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DAC2B7E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Twórców "Mała Ojczyzna"</w:t>
            </w:r>
          </w:p>
        </w:tc>
      </w:tr>
      <w:tr w:rsidR="00DF0B74" w:rsidRPr="00DF0B74" w14:paraId="5AB48B78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6BC1D54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9BE0AE4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Ludowy Klub Sportowy "Lutnia" Piszczac</w:t>
            </w:r>
          </w:p>
        </w:tc>
      </w:tr>
      <w:tr w:rsidR="00DF0B74" w:rsidRPr="00DF0B74" w14:paraId="73A55B55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B574EBD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F7481D3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Gimnazjum w Chotyłowie</w:t>
            </w:r>
          </w:p>
        </w:tc>
      </w:tr>
      <w:tr w:rsidR="00DF0B74" w:rsidRPr="00DF0B74" w14:paraId="234CC6E1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9ADCA5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B38F64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Uczniowski Klub Sportowy "Lutnia" przy Specjalnym Ośrodku Szkolno-Wychowawczym w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Zalutyniu</w:t>
            </w:r>
            <w:proofErr w:type="spellEnd"/>
          </w:p>
        </w:tc>
      </w:tr>
      <w:tr w:rsidR="00DF0B74" w:rsidRPr="00DF0B74" w14:paraId="1F374D9A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3766B59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101055C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Gminne Zrzeszenie Ludowe Zespoły Sportowe w Piszczacu</w:t>
            </w:r>
          </w:p>
        </w:tc>
      </w:tr>
      <w:tr w:rsidR="00DF0B74" w:rsidRPr="00DF0B74" w14:paraId="18376C6F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7A8C2B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043E86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Ludowy Pożarniczy Klub Sportowy "Prymus" przy Szkole Podstawowej w Piszczacu</w:t>
            </w:r>
          </w:p>
        </w:tc>
      </w:tr>
      <w:tr w:rsidR="00DF0B74" w:rsidRPr="00DF0B74" w14:paraId="7520A63A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1479237" w14:textId="62159777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1C1066F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Uniwersytet Małego Smyka</w:t>
            </w:r>
          </w:p>
        </w:tc>
      </w:tr>
      <w:tr w:rsidR="00DF0B74" w:rsidRPr="00DF0B74" w14:paraId="275C20B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0095F5C3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Rokitno</w:t>
            </w:r>
          </w:p>
        </w:tc>
        <w:tc>
          <w:tcPr>
            <w:tcW w:w="7736" w:type="dxa"/>
            <w:noWrap/>
            <w:hideMark/>
          </w:tcPr>
          <w:p w14:paraId="1401E28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Bialski Batalion Polskich Drużyn Strzeleckich im. ks. gen. Stanisława Brzóski</w:t>
            </w:r>
          </w:p>
        </w:tc>
      </w:tr>
      <w:tr w:rsidR="00DF0B74" w:rsidRPr="00DF0B74" w14:paraId="0BC1FDE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46029B8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82D4522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Stowarzyszenie Społeczno-Kulturalne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Worotyłło</w:t>
            </w:r>
            <w:proofErr w:type="spellEnd"/>
          </w:p>
        </w:tc>
      </w:tr>
      <w:tr w:rsidR="00DF0B74" w:rsidRPr="00DF0B74" w14:paraId="1F77B236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C3699A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5B081FD" w14:textId="2562EEA2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Krzewienia Pamięci Kultu Unitów i Budowy Sanktuarium Błogo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DF0B74">
              <w:rPr>
                <w:rFonts w:ascii="Calibri" w:eastAsia="Times New Roman" w:hAnsi="Calibri" w:cs="Calibri"/>
                <w:color w:val="000000"/>
              </w:rPr>
              <w:t>ławionych Męczenników Podlasia oraz Pomocy Dzieciom "Pratulin"</w:t>
            </w:r>
          </w:p>
        </w:tc>
      </w:tr>
      <w:tr w:rsidR="00DF0B74" w:rsidRPr="00DF0B74" w14:paraId="67CE5E98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DFC794A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9C5E425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na rzecz Osób Przewlekle Chorych i Niepełnosprawnych "Vita"</w:t>
            </w:r>
          </w:p>
        </w:tc>
      </w:tr>
      <w:tr w:rsidR="00DF0B74" w:rsidRPr="00DF0B74" w14:paraId="7AC09F0E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30FD06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0BBABF5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Ludowy Klub Sportowy "Rokitno" w Rokitnie</w:t>
            </w:r>
          </w:p>
        </w:tc>
      </w:tr>
      <w:tr w:rsidR="00DF0B74" w:rsidRPr="00DF0B74" w14:paraId="7198FD23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AA2E01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57C6E1B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"Klon"</w:t>
            </w:r>
          </w:p>
        </w:tc>
      </w:tr>
      <w:tr w:rsidR="00DF0B74" w:rsidRPr="00DF0B74" w14:paraId="0DD8205A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534272C" w14:textId="0B06F7F3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CCF756A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Ludowy Pożarniczy Klub Sportowy "Rekord" przy Gimnazjum w Rokitnie</w:t>
            </w:r>
          </w:p>
        </w:tc>
      </w:tr>
      <w:tr w:rsidR="00DF0B74" w:rsidRPr="00DF0B74" w14:paraId="4B51B7DE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375DE30E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Konstantynów</w:t>
            </w:r>
          </w:p>
        </w:tc>
        <w:tc>
          <w:tcPr>
            <w:tcW w:w="7736" w:type="dxa"/>
            <w:noWrap/>
            <w:hideMark/>
          </w:tcPr>
          <w:p w14:paraId="27DC5911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Przyjaciół Ziemi Konstantynowskiej</w:t>
            </w:r>
          </w:p>
        </w:tc>
      </w:tr>
      <w:tr w:rsidR="00DF0B74" w:rsidRPr="00DF0B74" w14:paraId="72A7DA2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9079F8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480F79B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Podlasko-Kozieradzkie Bractwo Kurkowe Towarzystwo Strzeleckie w Konstantynowie</w:t>
            </w:r>
          </w:p>
        </w:tc>
      </w:tr>
      <w:tr w:rsidR="00DF0B74" w:rsidRPr="00DF0B74" w14:paraId="1670E506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C694378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D4E0DB6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Ludowo-Pożarniczy Klub Sportowy "Iskra"</w:t>
            </w:r>
          </w:p>
        </w:tc>
      </w:tr>
      <w:tr w:rsidR="00DF0B74" w:rsidRPr="00DF0B74" w14:paraId="50CE5108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040ECBD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6AF5EA2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na rzecz Wspierania Osób Niepełnosprawnych "Mały Jeździec"</w:t>
            </w:r>
          </w:p>
        </w:tc>
      </w:tr>
      <w:tr w:rsidR="00DF0B74" w:rsidRPr="00DF0B74" w14:paraId="6875210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607742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6FECFC2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Klub Sportowy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Kanzas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 xml:space="preserve"> Konstantynów" w Konstantynowie</w:t>
            </w:r>
          </w:p>
        </w:tc>
      </w:tr>
      <w:tr w:rsidR="00DF0B74" w:rsidRPr="00DF0B74" w14:paraId="488C54D8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081551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CAB73F5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Przyjaciół Domu Dziecka w Komarnie</w:t>
            </w:r>
          </w:p>
        </w:tc>
      </w:tr>
      <w:tr w:rsidR="00DF0B74" w:rsidRPr="00DF0B74" w14:paraId="68A72AB5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A9FD050" w14:textId="79DEAC5C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00771D7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Miłośników Poezji Kajetana Sawczuka</w:t>
            </w:r>
          </w:p>
        </w:tc>
      </w:tr>
      <w:tr w:rsidR="00DF0B74" w:rsidRPr="00DF0B74" w14:paraId="50E1164F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7950D34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Zalesie</w:t>
            </w:r>
          </w:p>
          <w:p w14:paraId="701E4747" w14:textId="36E8A7A9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4A173B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"Za Rzeką Krzną" w Berezówce</w:t>
            </w:r>
          </w:p>
        </w:tc>
      </w:tr>
      <w:tr w:rsidR="00DF0B74" w:rsidRPr="00DF0B74" w14:paraId="1B56268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621C4F1" w14:textId="273D64CD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88D2F23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na rzecz Rozwoju Miejscowości Dobryń Duży</w:t>
            </w:r>
          </w:p>
        </w:tc>
      </w:tr>
      <w:tr w:rsidR="00DF0B74" w:rsidRPr="00DF0B74" w14:paraId="61F407C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31120EC" w14:textId="17E2F513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328DEB1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Polskie Stowarzyszenie Producentów i Eksporterów Owoców i Warzyw</w:t>
            </w:r>
          </w:p>
        </w:tc>
      </w:tr>
      <w:tr w:rsidR="00DF0B74" w:rsidRPr="00DF0B74" w14:paraId="6CF85EC3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9DBA1E7" w14:textId="4EE095D5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9DF0CBC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na rzecz Rozwoju Gminy Zalesie "Integracja"</w:t>
            </w:r>
          </w:p>
        </w:tc>
      </w:tr>
      <w:tr w:rsidR="00DF0B74" w:rsidRPr="00DF0B74" w14:paraId="76244507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0F585036" w14:textId="7A350B1E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A09D459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Ludowy Zespół Sportowy "Dobryń"</w:t>
            </w:r>
          </w:p>
        </w:tc>
      </w:tr>
      <w:tr w:rsidR="00DF0B74" w:rsidRPr="00DF0B74" w14:paraId="63FDFDF3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879108E" w14:textId="66CBE66C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77D10E6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Pożarniczy Klub Sportowy "Chrobry" przy Szkole Podstawowej w Kijowcu</w:t>
            </w:r>
          </w:p>
        </w:tc>
      </w:tr>
      <w:tr w:rsidR="00DF0B74" w:rsidRPr="00DF0B74" w14:paraId="7E799AA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2044E89" w14:textId="2140768F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A45AFE5" w14:textId="77777777" w:rsidR="00DF0B74" w:rsidRPr="00DF0B74" w:rsidRDefault="00DF0B74" w:rsidP="00DF0B74">
            <w:pPr>
              <w:ind w:firstLineChars="5" w:firstLin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Fundacja Stare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Zaburze</w:t>
            </w:r>
            <w:proofErr w:type="spellEnd"/>
          </w:p>
        </w:tc>
      </w:tr>
      <w:tr w:rsidR="00DF0B74" w:rsidRPr="00DF0B74" w14:paraId="56EE11CA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noWrap/>
            <w:hideMark/>
          </w:tcPr>
          <w:p w14:paraId="1A2F479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Kodeń</w:t>
            </w:r>
          </w:p>
        </w:tc>
        <w:tc>
          <w:tcPr>
            <w:tcW w:w="7736" w:type="dxa"/>
            <w:noWrap/>
            <w:hideMark/>
          </w:tcPr>
          <w:p w14:paraId="22DB6CEA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Aktywna Polska</w:t>
            </w:r>
          </w:p>
        </w:tc>
      </w:tr>
      <w:tr w:rsidR="00DF0B74" w:rsidRPr="00DF0B74" w14:paraId="29447CDD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062D68D9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71C06FB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Orkiestra Dęta Kodeń</w:t>
            </w:r>
          </w:p>
        </w:tc>
      </w:tr>
      <w:tr w:rsidR="00DF0B74" w:rsidRPr="00DF0B74" w14:paraId="299B380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376EE2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49BD730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Inicjatyw Społecznych "Jedność"</w:t>
            </w:r>
          </w:p>
        </w:tc>
      </w:tr>
      <w:tr w:rsidR="00DF0B74" w:rsidRPr="00DF0B74" w14:paraId="4A47B30B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2C184D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5110DB6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Dom Pogodnej Starości Towarzystwa Pomocy im. św. Brata Alberta w Kodniu</w:t>
            </w:r>
          </w:p>
        </w:tc>
      </w:tr>
      <w:tr w:rsidR="00DF0B74" w:rsidRPr="00DF0B74" w14:paraId="342C59C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BAC821D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408798F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Towarzystwo Pomocy im. św. Brata Alberta Koło Kodeńskie</w:t>
            </w:r>
          </w:p>
        </w:tc>
      </w:tr>
      <w:tr w:rsidR="00DF0B74" w:rsidRPr="00DF0B74" w14:paraId="79637A03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47D510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6997D29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Towarzystwo Przyjaciół Kodnia</w:t>
            </w:r>
          </w:p>
        </w:tc>
      </w:tr>
      <w:tr w:rsidR="00DF0B74" w:rsidRPr="00DF0B74" w14:paraId="4122DD95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84CC97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4DA98C0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Ludowy Klub Sportowy "Kodeń"</w:t>
            </w:r>
          </w:p>
        </w:tc>
      </w:tr>
      <w:tr w:rsidR="00DF0B74" w:rsidRPr="00DF0B74" w14:paraId="219779D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19B832E" w14:textId="24C6B912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60464AF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Parafialno-Uczniowski Klub Sportowy "Strzelec" w Kodniu</w:t>
            </w:r>
          </w:p>
        </w:tc>
      </w:tr>
      <w:tr w:rsidR="00DF0B74" w:rsidRPr="00DF0B74" w14:paraId="14E68C7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4B2A3F7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Sławatycze</w:t>
            </w:r>
          </w:p>
        </w:tc>
        <w:tc>
          <w:tcPr>
            <w:tcW w:w="7736" w:type="dxa"/>
            <w:noWrap/>
            <w:hideMark/>
          </w:tcPr>
          <w:p w14:paraId="2ED0A213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Ludowy Klub Sportowy "Perła" Sławatycze</w:t>
            </w:r>
          </w:p>
        </w:tc>
      </w:tr>
      <w:tr w:rsidR="00DF0B74" w:rsidRPr="00DF0B74" w14:paraId="380B2A93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BA6A736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369AC7D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Sławatycka Orkiestra Dęta</w:t>
            </w:r>
          </w:p>
        </w:tc>
      </w:tr>
      <w:tr w:rsidR="00DF0B74" w:rsidRPr="00DF0B74" w14:paraId="14A6E047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F6D2A49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9FC070A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Młyn Kultur</w:t>
            </w:r>
          </w:p>
        </w:tc>
      </w:tr>
      <w:tr w:rsidR="00DF0B74" w:rsidRPr="00DF0B74" w14:paraId="62F7AE9B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0F6CED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76B1AFF" w14:textId="23F23108" w:rsidR="00DF0B74" w:rsidRPr="00DF0B74" w:rsidRDefault="008A12FE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Stowarzyszenie </w:t>
            </w:r>
            <w:r w:rsidR="00DF0B74" w:rsidRPr="00DF0B74">
              <w:rPr>
                <w:rFonts w:ascii="Calibri" w:eastAsia="Times New Roman" w:hAnsi="Calibri" w:cs="Calibri"/>
                <w:color w:val="000000"/>
              </w:rPr>
              <w:t>"</w:t>
            </w:r>
            <w:proofErr w:type="spellStart"/>
            <w:r w:rsidR="00DF0B74" w:rsidRPr="00DF0B74">
              <w:rPr>
                <w:rFonts w:ascii="Calibri" w:eastAsia="Times New Roman" w:hAnsi="Calibri" w:cs="Calibri"/>
                <w:color w:val="000000"/>
              </w:rPr>
              <w:t>Bużanie</w:t>
            </w:r>
            <w:proofErr w:type="spellEnd"/>
            <w:r w:rsidR="00DF0B74" w:rsidRPr="00DF0B74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F0B74" w:rsidRPr="00DF0B74" w14:paraId="7C149F6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2F267D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885B244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Rozwoju Gminy Sławatycze</w:t>
            </w:r>
          </w:p>
        </w:tc>
      </w:tr>
      <w:tr w:rsidR="00DF0B74" w:rsidRPr="00DF0B74" w14:paraId="20220123" w14:textId="77777777" w:rsidTr="00DF0B7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E346EA3" w14:textId="102B3CD6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hideMark/>
          </w:tcPr>
          <w:p w14:paraId="7C8547D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Ludowy Pożarniczy Klub Sportowy "Spartakus" przy Sławatyckim Ośrodku Kultury</w:t>
            </w:r>
          </w:p>
        </w:tc>
      </w:tr>
      <w:tr w:rsidR="00DF0B74" w:rsidRPr="00DF0B74" w14:paraId="7471C20B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shd w:val="clear" w:color="auto" w:fill="auto"/>
            <w:noWrap/>
            <w:hideMark/>
          </w:tcPr>
          <w:p w14:paraId="5392634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Terespol - gmina miejska</w:t>
            </w:r>
          </w:p>
        </w:tc>
        <w:tc>
          <w:tcPr>
            <w:tcW w:w="7736" w:type="dxa"/>
            <w:noWrap/>
            <w:hideMark/>
          </w:tcPr>
          <w:p w14:paraId="31F739D1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"Jest Nadzieja"</w:t>
            </w:r>
          </w:p>
        </w:tc>
      </w:tr>
      <w:tr w:rsidR="00DF0B74" w:rsidRPr="00DF0B74" w14:paraId="3D534C4B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4B2E05E6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FA52398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Szachowy MOK "Debiut" w Terespolu</w:t>
            </w:r>
          </w:p>
        </w:tc>
      </w:tr>
      <w:tr w:rsidR="00DF0B74" w:rsidRPr="00DF0B74" w14:paraId="68297C0F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3FA2BD6D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149D2D1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Rozwoju Gminy Miejskiej Terespol</w:t>
            </w:r>
          </w:p>
        </w:tc>
      </w:tr>
      <w:tr w:rsidR="00DF0B74" w:rsidRPr="00DF0B74" w14:paraId="1893F977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1A892704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AAA7695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Wspólna Sprawa</w:t>
            </w:r>
          </w:p>
        </w:tc>
      </w:tr>
      <w:tr w:rsidR="00DF0B74" w:rsidRPr="00DF0B74" w14:paraId="4931D583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7FD5FAB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EFFDF99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Piłkarski "Granica" w Terespolu</w:t>
            </w:r>
          </w:p>
        </w:tc>
      </w:tr>
      <w:tr w:rsidR="00DF0B74" w:rsidRPr="00DF0B74" w14:paraId="796CEDB7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17D8CFC5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3A76F7C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"Drzwi Nadziei"</w:t>
            </w:r>
          </w:p>
        </w:tc>
      </w:tr>
      <w:tr w:rsidR="00DF0B74" w:rsidRPr="00DF0B74" w14:paraId="28458386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62E8877B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DA25938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Miejski Uczniowski Ludowy Klub Sportowy w Terespolu</w:t>
            </w:r>
          </w:p>
        </w:tc>
      </w:tr>
      <w:tr w:rsidR="00DF0B74" w:rsidRPr="00DF0B74" w14:paraId="4CF55924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0DD37EC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5B35CA2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Regionalne Stowarzyszenie Kulturalno-Oświatowe Ziemi Podlaskiej "Podlasie"</w:t>
            </w:r>
          </w:p>
        </w:tc>
      </w:tr>
      <w:tr w:rsidR="00DF0B74" w:rsidRPr="00DF0B74" w14:paraId="11AEB7A2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7B698CF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B511C13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Towarzystwo Pomocy im. św. Brata Alberta - Koło Terespolskie</w:t>
            </w:r>
          </w:p>
        </w:tc>
      </w:tr>
      <w:tr w:rsidR="00DF0B74" w:rsidRPr="00DF0B74" w14:paraId="119A7B8C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76C77433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CC1CB20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Ludowy Klub Sportowy "Terespol"</w:t>
            </w:r>
          </w:p>
        </w:tc>
      </w:tr>
      <w:tr w:rsidR="00DF0B74" w:rsidRPr="00DF0B74" w14:paraId="2693A874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6E82531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8B9AFA2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Ludowy Klub Sportowy "Granica"</w:t>
            </w:r>
          </w:p>
        </w:tc>
      </w:tr>
      <w:tr w:rsidR="00DF0B74" w:rsidRPr="00DF0B74" w14:paraId="739E07A4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09B23260" w14:textId="324D5F31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4434440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Klub Sportowy "Młodzi" przy Szkole Podstawowej w Terespolu</w:t>
            </w:r>
          </w:p>
        </w:tc>
      </w:tr>
      <w:tr w:rsidR="00DF0B74" w:rsidRPr="00DF0B74" w14:paraId="3B0EAD3C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5BC4C1F6" w14:textId="77777777" w:rsidR="00DF0B74" w:rsidRPr="00DF0B74" w:rsidRDefault="00DF0B74" w:rsidP="00DF0B7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lastRenderedPageBreak/>
              <w:t>Terespol - gmina wiejska</w:t>
            </w:r>
          </w:p>
          <w:p w14:paraId="109807DB" w14:textId="2651D508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7736" w:type="dxa"/>
            <w:noWrap/>
            <w:hideMark/>
          </w:tcPr>
          <w:p w14:paraId="337217FA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Na Rzecz Rozwoju Miejscowości Łobaczew Duży i Okolic</w:t>
            </w:r>
          </w:p>
        </w:tc>
      </w:tr>
      <w:tr w:rsidR="00DF0B74" w:rsidRPr="00DF0B74" w14:paraId="2120322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D18A15A" w14:textId="3F4BD8B1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4F2C944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Bugowiaki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F0B74" w:rsidRPr="00DF0B74" w14:paraId="3D8248E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B311D7E" w14:textId="620F4D85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645595E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Towarzystwo Wędkarskie Wykop</w:t>
            </w:r>
          </w:p>
        </w:tc>
      </w:tr>
      <w:tr w:rsidR="00DF0B74" w:rsidRPr="00DF0B74" w14:paraId="33A58716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A32E8DB" w14:textId="79770455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E1C02D6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Ludowy Pożarniczy Klub Sportowy "Orzeł Biały" przy Publicznym Gimnazjum w Kobylanach</w:t>
            </w:r>
          </w:p>
        </w:tc>
      </w:tr>
      <w:tr w:rsidR="00DF0B74" w:rsidRPr="00DF0B74" w14:paraId="79415D2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03C2B6F" w14:textId="535E542C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F5B365D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Strzelecki "Kaliber"</w:t>
            </w:r>
          </w:p>
        </w:tc>
      </w:tr>
      <w:tr w:rsidR="00DF0B74" w:rsidRPr="00DF0B74" w14:paraId="68932514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B9EC8E7" w14:textId="0CA81FCC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58E20F4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Wspierania Inicjatyw Lokalnych "Podlasie"</w:t>
            </w:r>
          </w:p>
        </w:tc>
      </w:tr>
      <w:tr w:rsidR="00DF0B74" w:rsidRPr="00DF0B74" w14:paraId="17FD93EB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0025498" w14:textId="7E48D60B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4742D60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Ludowy Pożarniczy Klub Sportowy "Lotnik" w Małaszewiczach Dużych</w:t>
            </w:r>
          </w:p>
        </w:tc>
      </w:tr>
      <w:tr w:rsidR="00DF0B74" w:rsidRPr="00DF0B74" w14:paraId="15C59B63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6206241" w14:textId="3D0B253A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366472E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Miłośników Ziemi Nadbużańskiej w Bohukałach</w:t>
            </w:r>
          </w:p>
        </w:tc>
      </w:tr>
      <w:tr w:rsidR="00DF0B74" w:rsidRPr="00DF0B74" w14:paraId="22A8A39D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shd w:val="clear" w:color="auto" w:fill="auto"/>
            <w:noWrap/>
            <w:hideMark/>
          </w:tcPr>
          <w:p w14:paraId="58E6D91D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Leśna Podlaska</w:t>
            </w:r>
          </w:p>
        </w:tc>
        <w:tc>
          <w:tcPr>
            <w:tcW w:w="7736" w:type="dxa"/>
            <w:noWrap/>
            <w:hideMark/>
          </w:tcPr>
          <w:p w14:paraId="2B24178F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Wspierania Inicjatyw Społecznych "Zielone Wzgórze"</w:t>
            </w:r>
          </w:p>
        </w:tc>
      </w:tr>
      <w:tr w:rsidR="00DF0B74" w:rsidRPr="00DF0B74" w14:paraId="0B6BABC8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3A998FA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0280C46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Jestem Zabytkiem</w:t>
            </w:r>
          </w:p>
        </w:tc>
      </w:tr>
      <w:tr w:rsidR="00DF0B74" w:rsidRPr="00DF0B74" w14:paraId="67654FAB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3CA9BCAC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6B7E1FB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Bialskopodlaska Lokalna Grupa Działania</w:t>
            </w:r>
          </w:p>
        </w:tc>
      </w:tr>
      <w:tr w:rsidR="00DF0B74" w:rsidRPr="00DF0B74" w14:paraId="55BD8A8A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34AE4C2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DAB753E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Mieszkańców Wsi Witulin "Razem Lepiej"</w:t>
            </w:r>
          </w:p>
        </w:tc>
      </w:tr>
      <w:tr w:rsidR="00DF0B74" w:rsidRPr="00DF0B74" w14:paraId="3700F5D4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6378A0C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5BBF70A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Ludowy Klub Sportowo-Turystyczny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Agrosport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>" w Leśnej Podlaskiej</w:t>
            </w:r>
          </w:p>
        </w:tc>
      </w:tr>
      <w:tr w:rsidR="00DF0B74" w:rsidRPr="00DF0B74" w14:paraId="08000709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3AE38C86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692C799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"Otwarta Wieś" z siedzibą w Bordziłówce Starej</w:t>
            </w:r>
          </w:p>
        </w:tc>
      </w:tr>
      <w:tr w:rsidR="00DF0B74" w:rsidRPr="00DF0B74" w14:paraId="564658E3" w14:textId="77777777" w:rsidTr="00057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041A9E9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C41E04B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Abstynenta "Dąb"</w:t>
            </w:r>
          </w:p>
        </w:tc>
      </w:tr>
      <w:tr w:rsidR="00DF0B74" w:rsidRPr="00DF0B74" w14:paraId="10967D51" w14:textId="77777777" w:rsidTr="000570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shd w:val="clear" w:color="auto" w:fill="auto"/>
            <w:noWrap/>
            <w:hideMark/>
          </w:tcPr>
          <w:p w14:paraId="63CCECC8" w14:textId="6F50D848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7A49936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Koło wędkarskie "Sumik"</w:t>
            </w:r>
          </w:p>
        </w:tc>
      </w:tr>
      <w:tr w:rsidR="00DF0B74" w:rsidRPr="00DF0B74" w14:paraId="7E3A0B38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32A79AC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Janów Podlaski </w:t>
            </w:r>
          </w:p>
          <w:p w14:paraId="785257F3" w14:textId="62EAD7DB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7736" w:type="dxa"/>
            <w:noWrap/>
            <w:hideMark/>
          </w:tcPr>
          <w:p w14:paraId="0A050914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Karate &amp; Fitness w Janowie Podlaskim</w:t>
            </w:r>
          </w:p>
        </w:tc>
      </w:tr>
      <w:tr w:rsidR="00DF0B74" w:rsidRPr="00DF0B74" w14:paraId="09FCB6C6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3CD6413" w14:textId="2A6D000C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984E2C7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Polski Związek Hodowców Koni Arabskich</w:t>
            </w:r>
          </w:p>
        </w:tc>
      </w:tr>
      <w:tr w:rsidR="00DF0B74" w:rsidRPr="00DF0B74" w14:paraId="44D170B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EFC9289" w14:textId="0D3D144E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7A8E6BFB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Fundacja "Ratujmy Zabytki Janowa Podlaskiego"</w:t>
            </w:r>
          </w:p>
        </w:tc>
      </w:tr>
      <w:tr w:rsidR="00DF0B74" w:rsidRPr="00DF0B74" w14:paraId="6CD08BCA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1DD47E3" w14:textId="3CB92B69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11BA689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Uczniowski Klub Sportowy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Hwa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>-Rang" w Janowie Podlaskim</w:t>
            </w:r>
          </w:p>
        </w:tc>
      </w:tr>
      <w:tr w:rsidR="00DF0B74" w:rsidRPr="00DF0B74" w14:paraId="6488C8B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178FC32A" w14:textId="25FB02FD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013EE2A0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Klub Sportowy "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Janowia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F0B74" w:rsidRPr="00DF0B74" w14:paraId="17E7F0F1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6E894EAD" w14:textId="09036B16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49C369D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Turystyczno-Kulturalne w Janowie Podlaskim</w:t>
            </w:r>
          </w:p>
        </w:tc>
      </w:tr>
      <w:tr w:rsidR="00DF0B74" w:rsidRPr="00DF0B74" w14:paraId="3A01F043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813011A" w14:textId="65F8A462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4C1E1B16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"Nadbużańskie Dwory i Pensjonaty"</w:t>
            </w:r>
          </w:p>
        </w:tc>
      </w:tr>
      <w:tr w:rsidR="00DF0B74" w:rsidRPr="00DF0B74" w14:paraId="7DDD4F63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76B08F0" w14:textId="4EAE1E30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042CDC8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 xml:space="preserve">Stowarzyszenie Zwykłe </w:t>
            </w: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Radiowynet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 xml:space="preserve"> w Janowie Podlaskim</w:t>
            </w:r>
          </w:p>
        </w:tc>
      </w:tr>
      <w:tr w:rsidR="00DF0B74" w:rsidRPr="00DF0B74" w14:paraId="07ADF75F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2E3B9216" w14:textId="2EBDD46F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E60190E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Klub Jeździecki Janów Podlaski</w:t>
            </w:r>
          </w:p>
        </w:tc>
      </w:tr>
      <w:tr w:rsidR="00DF0B74" w:rsidRPr="00DF0B74" w14:paraId="3E3A4E6B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7F79D5A" w14:textId="39214DAA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15C551F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Przyjaciół Janowa Podlaskiego</w:t>
            </w:r>
          </w:p>
        </w:tc>
      </w:tr>
      <w:tr w:rsidR="00DF0B74" w:rsidRPr="00DF0B74" w14:paraId="0B797C42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5DDF35A3" w14:textId="3B101AD4" w:rsidR="00DF0B74" w:rsidRPr="00DF0B74" w:rsidRDefault="00DF0B74" w:rsidP="00DF0B74">
            <w:pPr>
              <w:tabs>
                <w:tab w:val="center" w:pos="664"/>
                <w:tab w:val="right" w:pos="1329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7199517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Podlaskie Stowarzyszenie Agroturystyczne</w:t>
            </w:r>
          </w:p>
        </w:tc>
      </w:tr>
      <w:tr w:rsidR="00DF0B74" w:rsidRPr="00DF0B74" w14:paraId="5BFC6655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4EA0AED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7736" w:type="dxa"/>
            <w:noWrap/>
            <w:hideMark/>
          </w:tcPr>
          <w:p w14:paraId="05605729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Animacji i Rozwoju Lokalnego Impuls</w:t>
            </w:r>
          </w:p>
        </w:tc>
      </w:tr>
      <w:tr w:rsidR="00DF0B74" w:rsidRPr="00DF0B74" w14:paraId="29AC3140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CEEABA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B3D4C7C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Seniorzy Hanna</w:t>
            </w:r>
          </w:p>
        </w:tc>
      </w:tr>
      <w:tr w:rsidR="00DF0B74" w:rsidRPr="00DF0B74" w14:paraId="330A9BBE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DEA35F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D2657FF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Dołhobrodzkie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 xml:space="preserve"> Stowarzyszenie Społeczno-Oświatowe</w:t>
            </w:r>
          </w:p>
        </w:tc>
      </w:tr>
      <w:tr w:rsidR="00DF0B74" w:rsidRPr="00DF0B74" w14:paraId="044E1A68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9059427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61164A0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"Lider Lokalny"</w:t>
            </w:r>
          </w:p>
        </w:tc>
      </w:tr>
      <w:tr w:rsidR="00DF0B74" w:rsidRPr="00DF0B74" w14:paraId="2A8D46BA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357B7CF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17336A9A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"Iskierka Nadziei"</w:t>
            </w:r>
          </w:p>
        </w:tc>
      </w:tr>
      <w:tr w:rsidR="00DF0B74" w:rsidRPr="00DF0B74" w14:paraId="2994C369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08DF0A91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6FA50A9B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Gminny Ludowy Klub Sportowy "Bug" Hanna</w:t>
            </w:r>
          </w:p>
        </w:tc>
      </w:tr>
      <w:tr w:rsidR="00DF0B74" w:rsidRPr="00DF0B74" w14:paraId="0577EE3C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B196A96" w14:textId="3804B3C7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91AD55C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B74">
              <w:rPr>
                <w:rFonts w:ascii="Calibri" w:eastAsia="Times New Roman" w:hAnsi="Calibri" w:cs="Calibri"/>
                <w:color w:val="000000"/>
              </w:rPr>
              <w:t>Społeczno</w:t>
            </w:r>
            <w:proofErr w:type="spellEnd"/>
            <w:r w:rsidRPr="00DF0B74">
              <w:rPr>
                <w:rFonts w:ascii="Calibri" w:eastAsia="Times New Roman" w:hAnsi="Calibri" w:cs="Calibri"/>
                <w:color w:val="000000"/>
              </w:rPr>
              <w:t xml:space="preserve"> Oświatowe Stowarzyszenie Pomocy Pokrzywdzonym i Niepełnosprawnym Edukator w Łomży O/Zaświatycze</w:t>
            </w:r>
          </w:p>
        </w:tc>
      </w:tr>
      <w:tr w:rsidR="00DF0B74" w:rsidRPr="00DF0B74" w14:paraId="126E8D4C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noWrap/>
            <w:hideMark/>
          </w:tcPr>
          <w:p w14:paraId="64FB3608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Tuczna</w:t>
            </w:r>
          </w:p>
        </w:tc>
        <w:tc>
          <w:tcPr>
            <w:tcW w:w="7736" w:type="dxa"/>
            <w:noWrap/>
            <w:hideMark/>
          </w:tcPr>
          <w:p w14:paraId="1454C0A1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"Kocham Wieś" Stowarzyszenie Miłośników Wsi</w:t>
            </w:r>
          </w:p>
        </w:tc>
      </w:tr>
      <w:tr w:rsidR="00DF0B74" w:rsidRPr="00DF0B74" w14:paraId="78FC3560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362F67EA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53B2448A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Razem na rzecz Rozwoju Wsi Tuczna</w:t>
            </w:r>
          </w:p>
        </w:tc>
      </w:tr>
      <w:tr w:rsidR="00DF0B74" w:rsidRPr="00DF0B74" w14:paraId="39FA1D70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7E989C82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FB91226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"Naszym Dzieciom"</w:t>
            </w:r>
          </w:p>
        </w:tc>
      </w:tr>
      <w:tr w:rsidR="00DF0B74" w:rsidRPr="00DF0B74" w14:paraId="42F824E9" w14:textId="77777777" w:rsidTr="00DF0B7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B481F2A" w14:textId="77777777" w:rsidR="00DF0B74" w:rsidRPr="00DF0B74" w:rsidRDefault="00DF0B74" w:rsidP="00DF0B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28E0610E" w14:textId="77777777" w:rsidR="00DF0B74" w:rsidRPr="00DF0B74" w:rsidRDefault="00DF0B74" w:rsidP="00DF0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Koło Gospodyń Wiejskich Powiatu Bialskiego</w:t>
            </w:r>
          </w:p>
        </w:tc>
      </w:tr>
      <w:tr w:rsidR="00DF0B74" w:rsidRPr="00DF0B74" w14:paraId="41FC456C" w14:textId="77777777" w:rsidTr="00DF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noWrap/>
            <w:hideMark/>
          </w:tcPr>
          <w:p w14:paraId="44ACDBC8" w14:textId="2771A340" w:rsidR="00DF0B74" w:rsidRPr="00DF0B74" w:rsidRDefault="00DF0B74" w:rsidP="00DF0B7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6" w:type="dxa"/>
            <w:noWrap/>
            <w:hideMark/>
          </w:tcPr>
          <w:p w14:paraId="36785907" w14:textId="77777777" w:rsidR="00DF0B74" w:rsidRPr="00DF0B74" w:rsidRDefault="00DF0B74" w:rsidP="00DF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F0B74">
              <w:rPr>
                <w:rFonts w:ascii="Calibri" w:eastAsia="Times New Roman" w:hAnsi="Calibri" w:cs="Calibri"/>
                <w:color w:val="000000"/>
              </w:rPr>
              <w:t>Stowarzyszenie Wspierania Rozwoju Wsi Żuki</w:t>
            </w:r>
          </w:p>
        </w:tc>
      </w:tr>
    </w:tbl>
    <w:p w14:paraId="430277F5" w14:textId="416C2E81" w:rsidR="00410877" w:rsidRPr="00061501" w:rsidRDefault="00410877" w:rsidP="00410877">
      <w:pPr>
        <w:ind w:firstLine="708"/>
        <w:jc w:val="both"/>
        <w:rPr>
          <w:i/>
        </w:rPr>
      </w:pPr>
      <w:r w:rsidRPr="00061501">
        <w:rPr>
          <w:i/>
        </w:rPr>
        <w:t xml:space="preserve">Źródło: Opracowanie własne na podstawie </w:t>
      </w:r>
      <w:bookmarkStart w:id="1" w:name="_GoBack"/>
      <w:r w:rsidRPr="00061501">
        <w:rPr>
          <w:i/>
        </w:rPr>
        <w:t>www.ngo.pl</w:t>
      </w:r>
      <w:bookmarkEnd w:id="1"/>
    </w:p>
    <w:p w14:paraId="3588F7B2" w14:textId="09E45584" w:rsidR="00B5733C" w:rsidRPr="00061501" w:rsidRDefault="00B5733C" w:rsidP="00410877">
      <w:pPr>
        <w:jc w:val="both"/>
        <w:rPr>
          <w:bCs/>
          <w:color w:val="1F497D" w:themeColor="text2"/>
        </w:rPr>
      </w:pPr>
      <w:r w:rsidRPr="00061501">
        <w:rPr>
          <w:bCs/>
          <w:color w:val="1F497D" w:themeColor="text2"/>
        </w:rPr>
        <w:t>Warto zwrócić uwagę, iż gminy partnerskie Aktywnego Pogranicza są objęte działaniami dwóch Lokalnych Grup Działania:</w:t>
      </w:r>
    </w:p>
    <w:p w14:paraId="75180D10" w14:textId="6B6FE246" w:rsidR="00B5733C" w:rsidRPr="00061501" w:rsidRDefault="00B5733C" w:rsidP="00B5733C">
      <w:pPr>
        <w:pStyle w:val="Akapitzlist"/>
        <w:numPr>
          <w:ilvl w:val="0"/>
          <w:numId w:val="30"/>
        </w:numPr>
        <w:jc w:val="both"/>
        <w:rPr>
          <w:bCs/>
          <w:color w:val="1F497D" w:themeColor="text2"/>
        </w:rPr>
      </w:pPr>
      <w:r w:rsidRPr="00061501">
        <w:rPr>
          <w:bCs/>
          <w:color w:val="1F497D" w:themeColor="text2"/>
        </w:rPr>
        <w:t>Poleska Dolina Bugu (gmina Hanna),</w:t>
      </w:r>
    </w:p>
    <w:p w14:paraId="477575D4" w14:textId="0A9764F3" w:rsidR="00B5733C" w:rsidRPr="00061501" w:rsidRDefault="00B5733C" w:rsidP="00410877">
      <w:pPr>
        <w:pStyle w:val="Akapitzlist"/>
        <w:numPr>
          <w:ilvl w:val="0"/>
          <w:numId w:val="30"/>
        </w:numPr>
        <w:jc w:val="both"/>
        <w:rPr>
          <w:bCs/>
          <w:color w:val="1F497D" w:themeColor="text2"/>
        </w:rPr>
      </w:pPr>
      <w:r w:rsidRPr="00061501">
        <w:rPr>
          <w:bCs/>
          <w:color w:val="1F497D" w:themeColor="text2"/>
        </w:rPr>
        <w:lastRenderedPageBreak/>
        <w:t>Bialskopodlaska Lokalna Grupa Działania (gminy: miejska Terespol, wiejska Terespol, Leśna Podlaska, Konstantynów, Kodeń, Janów Podlaski, Piszczac, Rokitno, Tuczna, Zalesie, Sławatycze).</w:t>
      </w:r>
    </w:p>
    <w:p w14:paraId="50C0C938" w14:textId="62934972" w:rsidR="00410877" w:rsidRPr="00061501" w:rsidRDefault="00410877" w:rsidP="00410877">
      <w:p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W kontekście kondycji społeczności lokalnych na obszarze </w:t>
      </w:r>
      <w:r w:rsidR="001A7072" w:rsidRPr="00061501">
        <w:rPr>
          <w:b/>
          <w:color w:val="1F497D" w:themeColor="text2"/>
        </w:rPr>
        <w:t>POF Aktywne Pogranicze</w:t>
      </w:r>
      <w:r w:rsidRPr="00061501">
        <w:rPr>
          <w:b/>
          <w:color w:val="1F497D" w:themeColor="text2"/>
        </w:rPr>
        <w:t xml:space="preserve"> należy zwrócić uwagę na następujące zjawiska:</w:t>
      </w:r>
    </w:p>
    <w:p w14:paraId="0EF453AC" w14:textId="285B76FC" w:rsidR="00410877" w:rsidRPr="00061501" w:rsidRDefault="00410877" w:rsidP="00410877">
      <w:pPr>
        <w:pStyle w:val="Akapitzlist"/>
        <w:numPr>
          <w:ilvl w:val="0"/>
          <w:numId w:val="29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obserwowany w ostatnim dziesięcioleciu spadek udzielonych porad lekarskich, liczby beneficjentów środowiskowej pomocy społecznej czy liczby pobieranych zasiłków rodzinnych jest z jednej strony pozytywnym kierunkiem zmiany, jednak w dużej mierze może być konsekwencją zmniejszającej się populacji mieszkańców </w:t>
      </w:r>
      <w:r w:rsidR="001A7072" w:rsidRPr="00061501">
        <w:rPr>
          <w:b/>
          <w:color w:val="1F497D" w:themeColor="text2"/>
        </w:rPr>
        <w:t>Aktywnego Pogranicza</w:t>
      </w:r>
      <w:r w:rsidRPr="00061501">
        <w:rPr>
          <w:b/>
          <w:color w:val="1F497D" w:themeColor="text2"/>
        </w:rPr>
        <w:t>,</w:t>
      </w:r>
    </w:p>
    <w:p w14:paraId="4E3A974B" w14:textId="50568BE6" w:rsidR="00410877" w:rsidRPr="00061501" w:rsidRDefault="00410877" w:rsidP="00410877">
      <w:pPr>
        <w:pStyle w:val="Akapitzlist"/>
        <w:numPr>
          <w:ilvl w:val="0"/>
          <w:numId w:val="29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należy nadal prowadzić działania zmierzające do niwelowania współzależnych przyczyn trudnej sytuacji życiowej, tj. </w:t>
      </w:r>
      <w:r w:rsidR="001A7072" w:rsidRPr="00061501">
        <w:rPr>
          <w:b/>
          <w:color w:val="1F497D" w:themeColor="text2"/>
        </w:rPr>
        <w:t xml:space="preserve">ubóstwo, </w:t>
      </w:r>
      <w:r w:rsidRPr="00061501">
        <w:rPr>
          <w:b/>
          <w:color w:val="1F497D" w:themeColor="text2"/>
        </w:rPr>
        <w:t>bezrobocie, niepełnosprawność, długotrwała lub ciężka choroba, bezradność w sprawach opiekuńczo-wychowawczych i prowadzenia gospodarstwa domowego, alkoholizm,</w:t>
      </w:r>
    </w:p>
    <w:p w14:paraId="38CAFFB9" w14:textId="05295E0B" w:rsidR="00410877" w:rsidRPr="00061501" w:rsidRDefault="00410877" w:rsidP="00410877">
      <w:pPr>
        <w:pStyle w:val="Akapitzlist"/>
        <w:numPr>
          <w:ilvl w:val="0"/>
          <w:numId w:val="29"/>
        </w:numPr>
        <w:jc w:val="both"/>
        <w:rPr>
          <w:b/>
          <w:color w:val="1F497D" w:themeColor="text2"/>
        </w:rPr>
      </w:pPr>
      <w:r w:rsidRPr="00061501">
        <w:rPr>
          <w:b/>
          <w:color w:val="1F497D" w:themeColor="text2"/>
        </w:rPr>
        <w:t xml:space="preserve">niewystarczająca na obszarze </w:t>
      </w:r>
      <w:r w:rsidR="001A7072" w:rsidRPr="00061501">
        <w:rPr>
          <w:b/>
          <w:color w:val="1F497D" w:themeColor="text2"/>
        </w:rPr>
        <w:t>POF Aktywne Pogranicze</w:t>
      </w:r>
      <w:r w:rsidRPr="00061501">
        <w:rPr>
          <w:b/>
          <w:color w:val="1F497D" w:themeColor="text2"/>
        </w:rPr>
        <w:t xml:space="preserve"> oferta działań aktywizujących osoby starsze, których udział w populacji jest coraz większy.</w:t>
      </w:r>
    </w:p>
    <w:p w14:paraId="7BA00436" w14:textId="77777777" w:rsidR="00A951FA" w:rsidRPr="00195E65" w:rsidRDefault="00A951FA" w:rsidP="00195E65">
      <w:pPr>
        <w:jc w:val="both"/>
        <w:rPr>
          <w:b/>
          <w:color w:val="1F497D" w:themeColor="text2"/>
        </w:rPr>
      </w:pPr>
    </w:p>
    <w:p w14:paraId="44CE8F1E" w14:textId="77777777" w:rsidR="00A951FA" w:rsidRPr="00A951FA" w:rsidRDefault="00A951FA" w:rsidP="00153D20">
      <w:pPr>
        <w:jc w:val="both"/>
        <w:rPr>
          <w:b/>
          <w:color w:val="76923C" w:themeColor="accent3" w:themeShade="BF"/>
        </w:rPr>
      </w:pPr>
    </w:p>
    <w:sectPr w:rsidR="00A951FA" w:rsidRPr="00A951FA" w:rsidSect="001E5656">
      <w:footerReference w:type="default" r:id="rId3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ata Pniewska" w:date="2020-02-02T22:32:00Z" w:initials="BP">
    <w:p w14:paraId="353D4100" w14:textId="430C9F41" w:rsidR="005B56C7" w:rsidRDefault="005B56C7">
      <w:pPr>
        <w:pStyle w:val="Tekstkomentarza"/>
      </w:pPr>
      <w:r>
        <w:rPr>
          <w:rStyle w:val="Odwoaniedokomentarza"/>
        </w:rPr>
        <w:annotationRef/>
      </w:r>
      <w:r>
        <w:t>Tekst poniżej oparty jest na danych GUS.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3D4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D4100" w16cid:durableId="21E1C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E5B3" w14:textId="77777777" w:rsidR="00CC1EC5" w:rsidRDefault="00CC1EC5" w:rsidP="002E6832">
      <w:pPr>
        <w:spacing w:after="0" w:line="240" w:lineRule="auto"/>
      </w:pPr>
      <w:r>
        <w:separator/>
      </w:r>
    </w:p>
  </w:endnote>
  <w:endnote w:type="continuationSeparator" w:id="0">
    <w:p w14:paraId="79ECC2C1" w14:textId="77777777" w:rsidR="00CC1EC5" w:rsidRDefault="00CC1EC5" w:rsidP="002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F4B5" w14:textId="77777777" w:rsidR="005B56C7" w:rsidRDefault="005B56C7" w:rsidP="006C709F">
    <w:pPr>
      <w:pStyle w:val="Stopka"/>
      <w:jc w:val="center"/>
    </w:pPr>
    <w:r>
      <w:rPr>
        <w:noProof/>
      </w:rPr>
      <w:drawing>
        <wp:inline distT="0" distB="0" distL="0" distR="0" wp14:anchorId="4E1E34CA" wp14:editId="07B7F405">
          <wp:extent cx="951230" cy="591185"/>
          <wp:effectExtent l="0" t="0" r="127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45ED" w14:textId="77777777" w:rsidR="00CC1EC5" w:rsidRDefault="00CC1EC5" w:rsidP="002E6832">
      <w:pPr>
        <w:spacing w:after="0" w:line="240" w:lineRule="auto"/>
      </w:pPr>
      <w:r>
        <w:separator/>
      </w:r>
    </w:p>
  </w:footnote>
  <w:footnote w:type="continuationSeparator" w:id="0">
    <w:p w14:paraId="425BBDC5" w14:textId="77777777" w:rsidR="00CC1EC5" w:rsidRDefault="00CC1EC5" w:rsidP="002E6832">
      <w:pPr>
        <w:spacing w:after="0" w:line="240" w:lineRule="auto"/>
      </w:pPr>
      <w:r>
        <w:continuationSeparator/>
      </w:r>
    </w:p>
  </w:footnote>
  <w:footnote w:id="1">
    <w:p w14:paraId="300946F1" w14:textId="77777777" w:rsidR="005B56C7" w:rsidRDefault="005B56C7">
      <w:pPr>
        <w:pStyle w:val="Tekstprzypisudolnego"/>
      </w:pPr>
      <w:r>
        <w:rPr>
          <w:rStyle w:val="Odwoanieprzypisudolnego"/>
        </w:rPr>
        <w:footnoteRef/>
      </w:r>
      <w:r>
        <w:t xml:space="preserve"> ze względu na niedostateczną jakość danych dot. badania migracji GUS nie podał ich dla 2015r. </w:t>
      </w:r>
    </w:p>
  </w:footnote>
  <w:footnote w:id="2">
    <w:p w14:paraId="560BC836" w14:textId="3028BE44" w:rsidR="005B56C7" w:rsidRDefault="005B56C7">
      <w:pPr>
        <w:pStyle w:val="Tekstprzypisudolnego"/>
      </w:pPr>
      <w:r>
        <w:rPr>
          <w:rStyle w:val="Odwoanieprzypisudolnego"/>
        </w:rPr>
        <w:footnoteRef/>
      </w:r>
      <w:r>
        <w:t xml:space="preserve"> Dostęp: styczeń 2020 r.</w:t>
      </w:r>
    </w:p>
  </w:footnote>
  <w:footnote w:id="3">
    <w:p w14:paraId="659AAAE2" w14:textId="77777777" w:rsidR="005B56C7" w:rsidRDefault="005B56C7" w:rsidP="005E1DBC">
      <w:pPr>
        <w:pStyle w:val="Tekstprzypisudolnego"/>
      </w:pPr>
      <w:r>
        <w:rPr>
          <w:rStyle w:val="Odwoanieprzypisudolnego"/>
        </w:rPr>
        <w:footnoteRef/>
      </w:r>
      <w:r>
        <w:t xml:space="preserve"> jest to ostatni rok dla których GUS publikuje dane</w:t>
      </w:r>
    </w:p>
  </w:footnote>
  <w:footnote w:id="4">
    <w:p w14:paraId="0608202B" w14:textId="08733D92" w:rsidR="005B56C7" w:rsidRDefault="005B56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4C0">
        <w:t>http://www.szlaki24.pl/nadbuzanski-szlak-przyjazni-i-jego-atrakcje</w:t>
      </w:r>
    </w:p>
  </w:footnote>
  <w:footnote w:id="5">
    <w:p w14:paraId="3A4C2553" w14:textId="2035EC09" w:rsidR="005B56C7" w:rsidRDefault="005B56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5C9E">
        <w:t>http://smakuj.lubelskie.pl/szlaki-turystyczne?p_p_id=routelistportlet_WAR_Routesportlet&amp;p_p_lifecycle=1&amp;p_p_state=normal&amp;p_p_mode=view&amp;p_p_col_id=_118_INSTANCE_qv6xUuuzvCE4__column-2&amp;p_p_col_count=1&amp;_routelistportlet_WAR_Routesportlet_mvcPath=%2Fhtml%2Froutelistportlet%2Fedit_poi.jsp&amp;_routelistportlet_WAR_Routesportlet_routeId=35165&amp;_routelistportlet_WAR_Routesportlet_javax.portlet.action=showDetails</w:t>
      </w:r>
    </w:p>
  </w:footnote>
  <w:footnote w:id="6">
    <w:p w14:paraId="7D1F27AE" w14:textId="3BDFC2D6" w:rsidR="005B56C7" w:rsidRDefault="005B56C7" w:rsidP="00FA0B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Kluczowe kompetencje wyodrębnione przez Radę UE: 1) porozumiewanie się w języku ojczystym, 2) porozumiewanie się w języku obcym, 3) kompetencje matematyczne i naukowo – techniczne, 4) kompetencje informatyczne, 5) umiejętność uczenia się, 6) kompetencje społeczne i obywatelskie, 7) inicjatywność i przedsiębiorczość, 8) świadomość i ekspresja kulturalna. </w:t>
      </w:r>
    </w:p>
  </w:footnote>
  <w:footnote w:id="7">
    <w:p w14:paraId="4A3B799E" w14:textId="73337FB7" w:rsidR="005B56C7" w:rsidRDefault="005B56C7" w:rsidP="00410877">
      <w:pPr>
        <w:pStyle w:val="Tekstprzypisudolnego"/>
      </w:pPr>
      <w:r>
        <w:rPr>
          <w:rStyle w:val="Odwoanieprzypisudolnego"/>
        </w:rPr>
        <w:footnoteRef/>
      </w:r>
      <w:r>
        <w:t xml:space="preserve"> Raporty o stanie gmin partnerskich POF Aktywne Pogranicze za 2018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9E4"/>
    <w:multiLevelType w:val="hybridMultilevel"/>
    <w:tmpl w:val="DF46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D59"/>
    <w:multiLevelType w:val="hybridMultilevel"/>
    <w:tmpl w:val="EBD84864"/>
    <w:lvl w:ilvl="0" w:tplc="3C784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A83"/>
    <w:multiLevelType w:val="hybridMultilevel"/>
    <w:tmpl w:val="84DA0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922"/>
    <w:multiLevelType w:val="hybridMultilevel"/>
    <w:tmpl w:val="F1CA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CBC"/>
    <w:multiLevelType w:val="hybridMultilevel"/>
    <w:tmpl w:val="4E4C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EFC"/>
    <w:multiLevelType w:val="hybridMultilevel"/>
    <w:tmpl w:val="BD0C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357"/>
    <w:multiLevelType w:val="hybridMultilevel"/>
    <w:tmpl w:val="4DC854E4"/>
    <w:lvl w:ilvl="0" w:tplc="3C784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05E8"/>
    <w:multiLevelType w:val="hybridMultilevel"/>
    <w:tmpl w:val="880E0A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3052"/>
    <w:multiLevelType w:val="hybridMultilevel"/>
    <w:tmpl w:val="F09C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6B86"/>
    <w:multiLevelType w:val="hybridMultilevel"/>
    <w:tmpl w:val="8BB04644"/>
    <w:lvl w:ilvl="0" w:tplc="8BFC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5984"/>
    <w:multiLevelType w:val="hybridMultilevel"/>
    <w:tmpl w:val="AF8AC6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A1D"/>
    <w:multiLevelType w:val="hybridMultilevel"/>
    <w:tmpl w:val="AF723C06"/>
    <w:lvl w:ilvl="0" w:tplc="3C784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354B"/>
    <w:multiLevelType w:val="hybridMultilevel"/>
    <w:tmpl w:val="1934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A70"/>
    <w:multiLevelType w:val="hybridMultilevel"/>
    <w:tmpl w:val="EF02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07A9"/>
    <w:multiLevelType w:val="hybridMultilevel"/>
    <w:tmpl w:val="0EC607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8186B"/>
    <w:multiLevelType w:val="hybridMultilevel"/>
    <w:tmpl w:val="E988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3EA"/>
    <w:multiLevelType w:val="hybridMultilevel"/>
    <w:tmpl w:val="198C8990"/>
    <w:lvl w:ilvl="0" w:tplc="8BFC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DA4"/>
    <w:multiLevelType w:val="hybridMultilevel"/>
    <w:tmpl w:val="81C610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107C"/>
    <w:multiLevelType w:val="hybridMultilevel"/>
    <w:tmpl w:val="5478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6B60"/>
    <w:multiLevelType w:val="hybridMultilevel"/>
    <w:tmpl w:val="1E12D8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46D2"/>
    <w:multiLevelType w:val="hybridMultilevel"/>
    <w:tmpl w:val="5136F6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D27CF"/>
    <w:multiLevelType w:val="hybridMultilevel"/>
    <w:tmpl w:val="018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E63A2"/>
    <w:multiLevelType w:val="hybridMultilevel"/>
    <w:tmpl w:val="30B2744E"/>
    <w:lvl w:ilvl="0" w:tplc="3C784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0F99"/>
    <w:multiLevelType w:val="hybridMultilevel"/>
    <w:tmpl w:val="A9A47BA0"/>
    <w:lvl w:ilvl="0" w:tplc="8BFCB3F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A505C22"/>
    <w:multiLevelType w:val="hybridMultilevel"/>
    <w:tmpl w:val="7C2298B2"/>
    <w:lvl w:ilvl="0" w:tplc="8BFC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759C9"/>
    <w:multiLevelType w:val="hybridMultilevel"/>
    <w:tmpl w:val="6D40CD96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 w15:restartNumberingAfterBreak="0">
    <w:nsid w:val="74680261"/>
    <w:multiLevelType w:val="hybridMultilevel"/>
    <w:tmpl w:val="DD3CDE8E"/>
    <w:lvl w:ilvl="0" w:tplc="8BFC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44E37"/>
    <w:multiLevelType w:val="hybridMultilevel"/>
    <w:tmpl w:val="B29CB71C"/>
    <w:lvl w:ilvl="0" w:tplc="1B3C42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CA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6D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2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6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81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E3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60D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A3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1257F"/>
    <w:multiLevelType w:val="hybridMultilevel"/>
    <w:tmpl w:val="87BE0E90"/>
    <w:lvl w:ilvl="0" w:tplc="1912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4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ED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6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A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0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8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8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4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FB6341"/>
    <w:multiLevelType w:val="hybridMultilevel"/>
    <w:tmpl w:val="EC54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"/>
  </w:num>
  <w:num w:numId="5">
    <w:abstractNumId w:val="14"/>
  </w:num>
  <w:num w:numId="6">
    <w:abstractNumId w:val="24"/>
  </w:num>
  <w:num w:numId="7">
    <w:abstractNumId w:val="23"/>
  </w:num>
  <w:num w:numId="8">
    <w:abstractNumId w:val="9"/>
  </w:num>
  <w:num w:numId="9">
    <w:abstractNumId w:val="26"/>
  </w:num>
  <w:num w:numId="10">
    <w:abstractNumId w:val="16"/>
  </w:num>
  <w:num w:numId="11">
    <w:abstractNumId w:val="25"/>
  </w:num>
  <w:num w:numId="12">
    <w:abstractNumId w:val="20"/>
  </w:num>
  <w:num w:numId="13">
    <w:abstractNumId w:val="17"/>
  </w:num>
  <w:num w:numId="14">
    <w:abstractNumId w:val="7"/>
  </w:num>
  <w:num w:numId="15">
    <w:abstractNumId w:val="6"/>
  </w:num>
  <w:num w:numId="16">
    <w:abstractNumId w:val="1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5"/>
  </w:num>
  <w:num w:numId="22">
    <w:abstractNumId w:val="4"/>
  </w:num>
  <w:num w:numId="23">
    <w:abstractNumId w:val="1"/>
  </w:num>
  <w:num w:numId="24">
    <w:abstractNumId w:val="0"/>
  </w:num>
  <w:num w:numId="25">
    <w:abstractNumId w:val="28"/>
  </w:num>
  <w:num w:numId="26">
    <w:abstractNumId w:val="18"/>
  </w:num>
  <w:num w:numId="27">
    <w:abstractNumId w:val="19"/>
  </w:num>
  <w:num w:numId="28">
    <w:abstractNumId w:val="29"/>
  </w:num>
  <w:num w:numId="29">
    <w:abstractNumId w:val="22"/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Pniewska">
    <w15:presenceInfo w15:providerId="AD" w15:userId="S::beata.pniewska@lubelskie.pl::813148d1-32f4-497e-8f7f-1a895dc309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E"/>
    <w:rsid w:val="00002F73"/>
    <w:rsid w:val="0000555C"/>
    <w:rsid w:val="0000691B"/>
    <w:rsid w:val="0001043A"/>
    <w:rsid w:val="0001173F"/>
    <w:rsid w:val="00021369"/>
    <w:rsid w:val="000255A9"/>
    <w:rsid w:val="00032A39"/>
    <w:rsid w:val="00035A2D"/>
    <w:rsid w:val="000367FF"/>
    <w:rsid w:val="0004441F"/>
    <w:rsid w:val="00045CC8"/>
    <w:rsid w:val="00050C78"/>
    <w:rsid w:val="00050FE3"/>
    <w:rsid w:val="0005310E"/>
    <w:rsid w:val="00056E00"/>
    <w:rsid w:val="000570D9"/>
    <w:rsid w:val="00061501"/>
    <w:rsid w:val="00070D4B"/>
    <w:rsid w:val="00073D93"/>
    <w:rsid w:val="000759E9"/>
    <w:rsid w:val="000759FC"/>
    <w:rsid w:val="000762CD"/>
    <w:rsid w:val="000778AA"/>
    <w:rsid w:val="000834C1"/>
    <w:rsid w:val="00086A2B"/>
    <w:rsid w:val="0009088C"/>
    <w:rsid w:val="00091FF2"/>
    <w:rsid w:val="0009397A"/>
    <w:rsid w:val="000956C9"/>
    <w:rsid w:val="000A131F"/>
    <w:rsid w:val="000A433B"/>
    <w:rsid w:val="000B3902"/>
    <w:rsid w:val="000B5E14"/>
    <w:rsid w:val="000C482D"/>
    <w:rsid w:val="000C4B9A"/>
    <w:rsid w:val="000D44F5"/>
    <w:rsid w:val="000D51E4"/>
    <w:rsid w:val="000D6726"/>
    <w:rsid w:val="000D76B2"/>
    <w:rsid w:val="000E4C1B"/>
    <w:rsid w:val="00113D33"/>
    <w:rsid w:val="00114D16"/>
    <w:rsid w:val="001151A0"/>
    <w:rsid w:val="00120633"/>
    <w:rsid w:val="00122B88"/>
    <w:rsid w:val="00126107"/>
    <w:rsid w:val="00126DF7"/>
    <w:rsid w:val="00135232"/>
    <w:rsid w:val="001352B0"/>
    <w:rsid w:val="00135E68"/>
    <w:rsid w:val="00136B0A"/>
    <w:rsid w:val="00137B26"/>
    <w:rsid w:val="0014193C"/>
    <w:rsid w:val="001440A2"/>
    <w:rsid w:val="0014423A"/>
    <w:rsid w:val="0014526C"/>
    <w:rsid w:val="001466BE"/>
    <w:rsid w:val="00146B0E"/>
    <w:rsid w:val="00150180"/>
    <w:rsid w:val="001526FA"/>
    <w:rsid w:val="00153D20"/>
    <w:rsid w:val="001655A3"/>
    <w:rsid w:val="0016726D"/>
    <w:rsid w:val="00183CA4"/>
    <w:rsid w:val="001905FC"/>
    <w:rsid w:val="00195E65"/>
    <w:rsid w:val="001964A6"/>
    <w:rsid w:val="001A7072"/>
    <w:rsid w:val="001A70D9"/>
    <w:rsid w:val="001B19F1"/>
    <w:rsid w:val="001B394C"/>
    <w:rsid w:val="001B56B1"/>
    <w:rsid w:val="001C3653"/>
    <w:rsid w:val="001C64B6"/>
    <w:rsid w:val="001D1D17"/>
    <w:rsid w:val="001D1FA3"/>
    <w:rsid w:val="001D3FCB"/>
    <w:rsid w:val="001D5CF9"/>
    <w:rsid w:val="001E020B"/>
    <w:rsid w:val="001E3FBC"/>
    <w:rsid w:val="001E5656"/>
    <w:rsid w:val="001F25E7"/>
    <w:rsid w:val="001F4AD6"/>
    <w:rsid w:val="001F79E3"/>
    <w:rsid w:val="00204449"/>
    <w:rsid w:val="00211B2A"/>
    <w:rsid w:val="0021460D"/>
    <w:rsid w:val="0022696A"/>
    <w:rsid w:val="00236845"/>
    <w:rsid w:val="002600C5"/>
    <w:rsid w:val="00262FC1"/>
    <w:rsid w:val="00263F73"/>
    <w:rsid w:val="00264BBF"/>
    <w:rsid w:val="0028432B"/>
    <w:rsid w:val="00285551"/>
    <w:rsid w:val="0029265D"/>
    <w:rsid w:val="002945FA"/>
    <w:rsid w:val="002C1E28"/>
    <w:rsid w:val="002C7103"/>
    <w:rsid w:val="002D04D4"/>
    <w:rsid w:val="002D5995"/>
    <w:rsid w:val="002E23DF"/>
    <w:rsid w:val="002E6832"/>
    <w:rsid w:val="002F3CB4"/>
    <w:rsid w:val="002F436E"/>
    <w:rsid w:val="00305B10"/>
    <w:rsid w:val="00306090"/>
    <w:rsid w:val="00314E04"/>
    <w:rsid w:val="00316816"/>
    <w:rsid w:val="003315BD"/>
    <w:rsid w:val="003323DA"/>
    <w:rsid w:val="00341599"/>
    <w:rsid w:val="00354A3A"/>
    <w:rsid w:val="00356078"/>
    <w:rsid w:val="00364C48"/>
    <w:rsid w:val="00367276"/>
    <w:rsid w:val="00395A74"/>
    <w:rsid w:val="003A7D2E"/>
    <w:rsid w:val="003B2C4D"/>
    <w:rsid w:val="003B5AB6"/>
    <w:rsid w:val="003C2F3F"/>
    <w:rsid w:val="003C5067"/>
    <w:rsid w:val="003D63D0"/>
    <w:rsid w:val="003D74B7"/>
    <w:rsid w:val="003E0F5D"/>
    <w:rsid w:val="003E5DBF"/>
    <w:rsid w:val="003F4716"/>
    <w:rsid w:val="0040134E"/>
    <w:rsid w:val="0040307F"/>
    <w:rsid w:val="00403B1A"/>
    <w:rsid w:val="004106AD"/>
    <w:rsid w:val="00410877"/>
    <w:rsid w:val="004322BF"/>
    <w:rsid w:val="004365C6"/>
    <w:rsid w:val="00441400"/>
    <w:rsid w:val="004463F9"/>
    <w:rsid w:val="00451FAD"/>
    <w:rsid w:val="00455278"/>
    <w:rsid w:val="00461B67"/>
    <w:rsid w:val="00472330"/>
    <w:rsid w:val="004847EE"/>
    <w:rsid w:val="00486D19"/>
    <w:rsid w:val="004940E3"/>
    <w:rsid w:val="004A08CB"/>
    <w:rsid w:val="004A2557"/>
    <w:rsid w:val="004B2343"/>
    <w:rsid w:val="004B2566"/>
    <w:rsid w:val="004B2AD0"/>
    <w:rsid w:val="004C2C4A"/>
    <w:rsid w:val="004C51E3"/>
    <w:rsid w:val="004C5BF1"/>
    <w:rsid w:val="004C732A"/>
    <w:rsid w:val="004D043F"/>
    <w:rsid w:val="004D0567"/>
    <w:rsid w:val="004D63D8"/>
    <w:rsid w:val="004D7C96"/>
    <w:rsid w:val="004F33BE"/>
    <w:rsid w:val="004F3CED"/>
    <w:rsid w:val="00501925"/>
    <w:rsid w:val="005021A7"/>
    <w:rsid w:val="00505D72"/>
    <w:rsid w:val="00514BD2"/>
    <w:rsid w:val="00514E9B"/>
    <w:rsid w:val="0051516A"/>
    <w:rsid w:val="0051521E"/>
    <w:rsid w:val="0051750D"/>
    <w:rsid w:val="00521092"/>
    <w:rsid w:val="00526AC9"/>
    <w:rsid w:val="005364C0"/>
    <w:rsid w:val="00544ECD"/>
    <w:rsid w:val="00547DAB"/>
    <w:rsid w:val="0055475F"/>
    <w:rsid w:val="00554CB3"/>
    <w:rsid w:val="005570AD"/>
    <w:rsid w:val="00561B49"/>
    <w:rsid w:val="00563DBE"/>
    <w:rsid w:val="00573E09"/>
    <w:rsid w:val="00586AE6"/>
    <w:rsid w:val="005947DA"/>
    <w:rsid w:val="005A5AEF"/>
    <w:rsid w:val="005A6C4D"/>
    <w:rsid w:val="005B1423"/>
    <w:rsid w:val="005B31CB"/>
    <w:rsid w:val="005B43A4"/>
    <w:rsid w:val="005B4823"/>
    <w:rsid w:val="005B56C7"/>
    <w:rsid w:val="005D28C2"/>
    <w:rsid w:val="005D4CF9"/>
    <w:rsid w:val="005D7F31"/>
    <w:rsid w:val="005E1CE8"/>
    <w:rsid w:val="005E1DBC"/>
    <w:rsid w:val="005E239C"/>
    <w:rsid w:val="005F6D7C"/>
    <w:rsid w:val="0060008F"/>
    <w:rsid w:val="00601410"/>
    <w:rsid w:val="00605A92"/>
    <w:rsid w:val="0060691D"/>
    <w:rsid w:val="006167CF"/>
    <w:rsid w:val="006270E2"/>
    <w:rsid w:val="00633319"/>
    <w:rsid w:val="0064153F"/>
    <w:rsid w:val="00673A83"/>
    <w:rsid w:val="00674CBA"/>
    <w:rsid w:val="006778DB"/>
    <w:rsid w:val="00682A2B"/>
    <w:rsid w:val="00685B78"/>
    <w:rsid w:val="00685BC5"/>
    <w:rsid w:val="006861DA"/>
    <w:rsid w:val="006864C4"/>
    <w:rsid w:val="006951AD"/>
    <w:rsid w:val="00696947"/>
    <w:rsid w:val="006A1E36"/>
    <w:rsid w:val="006A373D"/>
    <w:rsid w:val="006B1593"/>
    <w:rsid w:val="006B276A"/>
    <w:rsid w:val="006B289B"/>
    <w:rsid w:val="006C504A"/>
    <w:rsid w:val="006C6C79"/>
    <w:rsid w:val="006C709F"/>
    <w:rsid w:val="006D0A1D"/>
    <w:rsid w:val="006D35E5"/>
    <w:rsid w:val="006E5F45"/>
    <w:rsid w:val="006E7732"/>
    <w:rsid w:val="006F52DC"/>
    <w:rsid w:val="006F5964"/>
    <w:rsid w:val="006F778E"/>
    <w:rsid w:val="007046D6"/>
    <w:rsid w:val="00704AFB"/>
    <w:rsid w:val="00705229"/>
    <w:rsid w:val="007117BC"/>
    <w:rsid w:val="00712F29"/>
    <w:rsid w:val="00716F2F"/>
    <w:rsid w:val="00717CD1"/>
    <w:rsid w:val="00734D2B"/>
    <w:rsid w:val="00740AD8"/>
    <w:rsid w:val="00744B34"/>
    <w:rsid w:val="00744F23"/>
    <w:rsid w:val="00750CF8"/>
    <w:rsid w:val="007525D0"/>
    <w:rsid w:val="00752F94"/>
    <w:rsid w:val="007530A9"/>
    <w:rsid w:val="00757571"/>
    <w:rsid w:val="00761112"/>
    <w:rsid w:val="007628D8"/>
    <w:rsid w:val="0076652E"/>
    <w:rsid w:val="00780DBB"/>
    <w:rsid w:val="00783FA2"/>
    <w:rsid w:val="00791067"/>
    <w:rsid w:val="0079260C"/>
    <w:rsid w:val="007B5C9E"/>
    <w:rsid w:val="007C0D51"/>
    <w:rsid w:val="007C18A2"/>
    <w:rsid w:val="007D239E"/>
    <w:rsid w:val="007D3F07"/>
    <w:rsid w:val="007D60AC"/>
    <w:rsid w:val="007D622F"/>
    <w:rsid w:val="007D76E3"/>
    <w:rsid w:val="007E0381"/>
    <w:rsid w:val="007E0393"/>
    <w:rsid w:val="007E254C"/>
    <w:rsid w:val="007E76EE"/>
    <w:rsid w:val="007F3866"/>
    <w:rsid w:val="007F50F6"/>
    <w:rsid w:val="007F5D19"/>
    <w:rsid w:val="007F65D1"/>
    <w:rsid w:val="0080436E"/>
    <w:rsid w:val="00816905"/>
    <w:rsid w:val="0082495C"/>
    <w:rsid w:val="00824C3D"/>
    <w:rsid w:val="00825565"/>
    <w:rsid w:val="00825FA5"/>
    <w:rsid w:val="0083348C"/>
    <w:rsid w:val="00842DD4"/>
    <w:rsid w:val="0085033E"/>
    <w:rsid w:val="00852791"/>
    <w:rsid w:val="0085603D"/>
    <w:rsid w:val="00857122"/>
    <w:rsid w:val="00861595"/>
    <w:rsid w:val="0086354A"/>
    <w:rsid w:val="00872DFB"/>
    <w:rsid w:val="00873F12"/>
    <w:rsid w:val="00876EE4"/>
    <w:rsid w:val="0088311B"/>
    <w:rsid w:val="00884043"/>
    <w:rsid w:val="0088517F"/>
    <w:rsid w:val="0089763E"/>
    <w:rsid w:val="008A12FE"/>
    <w:rsid w:val="008B0ECC"/>
    <w:rsid w:val="008B22C7"/>
    <w:rsid w:val="008C0A11"/>
    <w:rsid w:val="008C4E7A"/>
    <w:rsid w:val="008C7297"/>
    <w:rsid w:val="008D1FE5"/>
    <w:rsid w:val="008D3E76"/>
    <w:rsid w:val="008E0053"/>
    <w:rsid w:val="008E01C3"/>
    <w:rsid w:val="008F08EA"/>
    <w:rsid w:val="0090100E"/>
    <w:rsid w:val="00911C02"/>
    <w:rsid w:val="00913281"/>
    <w:rsid w:val="00924E63"/>
    <w:rsid w:val="009265B2"/>
    <w:rsid w:val="00935570"/>
    <w:rsid w:val="00937FD6"/>
    <w:rsid w:val="00940658"/>
    <w:rsid w:val="009447B3"/>
    <w:rsid w:val="009553F3"/>
    <w:rsid w:val="00961246"/>
    <w:rsid w:val="00962A8C"/>
    <w:rsid w:val="00965B31"/>
    <w:rsid w:val="0098147A"/>
    <w:rsid w:val="0098306B"/>
    <w:rsid w:val="00995642"/>
    <w:rsid w:val="0099616B"/>
    <w:rsid w:val="009A5365"/>
    <w:rsid w:val="009B542A"/>
    <w:rsid w:val="009C5BAB"/>
    <w:rsid w:val="009D2993"/>
    <w:rsid w:val="009D63A7"/>
    <w:rsid w:val="009D6F96"/>
    <w:rsid w:val="009E05BB"/>
    <w:rsid w:val="009E2F52"/>
    <w:rsid w:val="009E6875"/>
    <w:rsid w:val="009E7686"/>
    <w:rsid w:val="009F5D7A"/>
    <w:rsid w:val="00A046C7"/>
    <w:rsid w:val="00A12B6F"/>
    <w:rsid w:val="00A12DFA"/>
    <w:rsid w:val="00A13AA1"/>
    <w:rsid w:val="00A15FA9"/>
    <w:rsid w:val="00A244A9"/>
    <w:rsid w:val="00A25406"/>
    <w:rsid w:val="00A35EAE"/>
    <w:rsid w:val="00A37783"/>
    <w:rsid w:val="00A47F37"/>
    <w:rsid w:val="00A518D0"/>
    <w:rsid w:val="00A5648F"/>
    <w:rsid w:val="00A56744"/>
    <w:rsid w:val="00A62A18"/>
    <w:rsid w:val="00A67944"/>
    <w:rsid w:val="00A80BE6"/>
    <w:rsid w:val="00A82615"/>
    <w:rsid w:val="00A82E62"/>
    <w:rsid w:val="00A83DA9"/>
    <w:rsid w:val="00A951FA"/>
    <w:rsid w:val="00AA4C2B"/>
    <w:rsid w:val="00AA5263"/>
    <w:rsid w:val="00AA7CDA"/>
    <w:rsid w:val="00AB51AD"/>
    <w:rsid w:val="00AC3F81"/>
    <w:rsid w:val="00AC4B0D"/>
    <w:rsid w:val="00AC77CD"/>
    <w:rsid w:val="00AD2D70"/>
    <w:rsid w:val="00AE3DB2"/>
    <w:rsid w:val="00AF223B"/>
    <w:rsid w:val="00AF3142"/>
    <w:rsid w:val="00AF5344"/>
    <w:rsid w:val="00B02DE1"/>
    <w:rsid w:val="00B04DAB"/>
    <w:rsid w:val="00B3269A"/>
    <w:rsid w:val="00B5438A"/>
    <w:rsid w:val="00B5733C"/>
    <w:rsid w:val="00B664C3"/>
    <w:rsid w:val="00B72A67"/>
    <w:rsid w:val="00B81BA9"/>
    <w:rsid w:val="00B85A07"/>
    <w:rsid w:val="00B97D1E"/>
    <w:rsid w:val="00BA2D03"/>
    <w:rsid w:val="00BA3378"/>
    <w:rsid w:val="00BA4BB0"/>
    <w:rsid w:val="00BB43F4"/>
    <w:rsid w:val="00BC08C8"/>
    <w:rsid w:val="00BC208B"/>
    <w:rsid w:val="00BD36BB"/>
    <w:rsid w:val="00BE40A0"/>
    <w:rsid w:val="00BE5502"/>
    <w:rsid w:val="00C02E06"/>
    <w:rsid w:val="00C17CD9"/>
    <w:rsid w:val="00C31EC9"/>
    <w:rsid w:val="00C32FFF"/>
    <w:rsid w:val="00C33CCA"/>
    <w:rsid w:val="00C378E8"/>
    <w:rsid w:val="00C44255"/>
    <w:rsid w:val="00C44589"/>
    <w:rsid w:val="00C469FF"/>
    <w:rsid w:val="00C53001"/>
    <w:rsid w:val="00C5472E"/>
    <w:rsid w:val="00C60B45"/>
    <w:rsid w:val="00C640AA"/>
    <w:rsid w:val="00C6585F"/>
    <w:rsid w:val="00C759AA"/>
    <w:rsid w:val="00C9394C"/>
    <w:rsid w:val="00CA73A9"/>
    <w:rsid w:val="00CB0352"/>
    <w:rsid w:val="00CC07A7"/>
    <w:rsid w:val="00CC1BDA"/>
    <w:rsid w:val="00CC1EC5"/>
    <w:rsid w:val="00CC3CE0"/>
    <w:rsid w:val="00CC40D1"/>
    <w:rsid w:val="00CD1A4A"/>
    <w:rsid w:val="00CD1AA3"/>
    <w:rsid w:val="00CD3B5B"/>
    <w:rsid w:val="00CD6B38"/>
    <w:rsid w:val="00CE565C"/>
    <w:rsid w:val="00D008EC"/>
    <w:rsid w:val="00D136A0"/>
    <w:rsid w:val="00D167AF"/>
    <w:rsid w:val="00D17838"/>
    <w:rsid w:val="00D233AE"/>
    <w:rsid w:val="00D305D1"/>
    <w:rsid w:val="00D32671"/>
    <w:rsid w:val="00D516A3"/>
    <w:rsid w:val="00D57FD1"/>
    <w:rsid w:val="00D60367"/>
    <w:rsid w:val="00D61A96"/>
    <w:rsid w:val="00D62931"/>
    <w:rsid w:val="00D809C2"/>
    <w:rsid w:val="00D83B2B"/>
    <w:rsid w:val="00D87AC2"/>
    <w:rsid w:val="00DA1AC3"/>
    <w:rsid w:val="00DB7167"/>
    <w:rsid w:val="00DB72CE"/>
    <w:rsid w:val="00DC3443"/>
    <w:rsid w:val="00DC7550"/>
    <w:rsid w:val="00DC76D5"/>
    <w:rsid w:val="00DD30B0"/>
    <w:rsid w:val="00DE2251"/>
    <w:rsid w:val="00DE36CE"/>
    <w:rsid w:val="00DE3EBF"/>
    <w:rsid w:val="00DE79BF"/>
    <w:rsid w:val="00DF0383"/>
    <w:rsid w:val="00DF0B74"/>
    <w:rsid w:val="00DF1DF7"/>
    <w:rsid w:val="00DF539A"/>
    <w:rsid w:val="00E028D9"/>
    <w:rsid w:val="00E05B52"/>
    <w:rsid w:val="00E106E2"/>
    <w:rsid w:val="00E11C6B"/>
    <w:rsid w:val="00E14E55"/>
    <w:rsid w:val="00E35E14"/>
    <w:rsid w:val="00E43F0A"/>
    <w:rsid w:val="00E45316"/>
    <w:rsid w:val="00E56E3E"/>
    <w:rsid w:val="00E5793B"/>
    <w:rsid w:val="00E675A6"/>
    <w:rsid w:val="00E72D65"/>
    <w:rsid w:val="00E7303F"/>
    <w:rsid w:val="00E74482"/>
    <w:rsid w:val="00E77DD4"/>
    <w:rsid w:val="00E8327E"/>
    <w:rsid w:val="00E91887"/>
    <w:rsid w:val="00E93072"/>
    <w:rsid w:val="00EA2AA6"/>
    <w:rsid w:val="00EB6C56"/>
    <w:rsid w:val="00EB7496"/>
    <w:rsid w:val="00EC374E"/>
    <w:rsid w:val="00EC56DA"/>
    <w:rsid w:val="00ED756C"/>
    <w:rsid w:val="00EE0C8A"/>
    <w:rsid w:val="00EE5EA0"/>
    <w:rsid w:val="00EF1DA4"/>
    <w:rsid w:val="00EF41A9"/>
    <w:rsid w:val="00EF4233"/>
    <w:rsid w:val="00EF46A2"/>
    <w:rsid w:val="00F018BB"/>
    <w:rsid w:val="00F0742C"/>
    <w:rsid w:val="00F30CB5"/>
    <w:rsid w:val="00F31C40"/>
    <w:rsid w:val="00F3321F"/>
    <w:rsid w:val="00F339EB"/>
    <w:rsid w:val="00F36946"/>
    <w:rsid w:val="00F438D0"/>
    <w:rsid w:val="00F44FB8"/>
    <w:rsid w:val="00F51090"/>
    <w:rsid w:val="00F51C9A"/>
    <w:rsid w:val="00F523F4"/>
    <w:rsid w:val="00F575F7"/>
    <w:rsid w:val="00F57820"/>
    <w:rsid w:val="00F66798"/>
    <w:rsid w:val="00F700AA"/>
    <w:rsid w:val="00F737AA"/>
    <w:rsid w:val="00F75313"/>
    <w:rsid w:val="00F84798"/>
    <w:rsid w:val="00F85633"/>
    <w:rsid w:val="00F90C92"/>
    <w:rsid w:val="00F91E46"/>
    <w:rsid w:val="00F94591"/>
    <w:rsid w:val="00FA0B78"/>
    <w:rsid w:val="00FA348C"/>
    <w:rsid w:val="00FA68A3"/>
    <w:rsid w:val="00FB1D62"/>
    <w:rsid w:val="00FB54D3"/>
    <w:rsid w:val="00FB6510"/>
    <w:rsid w:val="00FC02CF"/>
    <w:rsid w:val="00FC04D0"/>
    <w:rsid w:val="00FC0C5B"/>
    <w:rsid w:val="00FC36B4"/>
    <w:rsid w:val="00FD394B"/>
    <w:rsid w:val="00FD7E82"/>
    <w:rsid w:val="00FE0C7D"/>
    <w:rsid w:val="00FE2B35"/>
    <w:rsid w:val="00FE730F"/>
    <w:rsid w:val="00FF26CF"/>
    <w:rsid w:val="00FF716F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BE78"/>
  <w15:docId w15:val="{4F38761B-16DC-4F6C-8A67-2835C8C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7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B2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6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107"/>
    <w:rPr>
      <w:color w:val="0000FF" w:themeColor="hyperlink"/>
      <w:u w:val="single"/>
    </w:rPr>
  </w:style>
  <w:style w:type="table" w:styleId="redniecieniowanie2akcent1">
    <w:name w:val="Medium Shading 2 Accent 1"/>
    <w:basedOn w:val="Standardowy"/>
    <w:uiPriority w:val="64"/>
    <w:rsid w:val="007F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7F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7F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C02E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9F"/>
  </w:style>
  <w:style w:type="paragraph" w:styleId="Stopka">
    <w:name w:val="footer"/>
    <w:basedOn w:val="Normalny"/>
    <w:link w:val="StopkaZnak"/>
    <w:uiPriority w:val="99"/>
    <w:unhideWhenUsed/>
    <w:rsid w:val="006C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09F"/>
  </w:style>
  <w:style w:type="character" w:styleId="Odwoaniedokomentarza">
    <w:name w:val="annotation reference"/>
    <w:basedOn w:val="Domylnaczcionkaakapitu"/>
    <w:uiPriority w:val="99"/>
    <w:semiHidden/>
    <w:unhideWhenUsed/>
    <w:rsid w:val="00935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5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E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78"/>
    <w:rPr>
      <w:vertAlign w:val="superscript"/>
    </w:rPr>
  </w:style>
  <w:style w:type="table" w:styleId="Tabelasiatki4akcent4">
    <w:name w:val="Grid Table 4 Accent 4"/>
    <w:basedOn w:val="Standardowy"/>
    <w:uiPriority w:val="49"/>
    <w:rsid w:val="006A373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6A373D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F0B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5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5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mapadotacji.gov.pl" TargetMode="Externa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16/09/relationships/commentsIds" Target="commentsIds.xml"/><Relationship Id="rId32" Type="http://schemas.openxmlformats.org/officeDocument/2006/relationships/chart" Target="charts/chart2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11/relationships/commentsExtended" Target="commentsExtended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omments" Target="comments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ijatka\Aktywne%20Pogranicze\LUDN_ludno&#347;&#263;%20p&#322;e&#263;%20od%2020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turystyka%20AP\nocleg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turystyka%20AP\zabytki%20AP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edukacja%20AP\dzieci%20przedszkolne%20wska&#378;niki%20AP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edukacja%20AP\szko&#322;y%20podstawowe%20AP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edukacja%20AP\szko&#322;y%20ponadgimnazjalne%20i%20policealne%20AP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edukacja%20AP\szko&#322;y%20ponadgimnazjalne%20i%20policealne%20AP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biblioteki%20publiczne%20i%20czytelnic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czytelnictwo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DCKi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DCKi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ijatka\Aktywne%20Pogranicze\LUDN_migracj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DCKi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kultura%20AP\DCKi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pomoc%20spo&#322;eczna%20AP\AOS%20porady%20AP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pomoc%20spo&#322;eczna%20AP\beneficjenci%20pomocy%20spo&#322;ecznej%20AP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pomoc%20spo&#322;eczna%20AP\&#347;wiadczenia%20rodzinne%20AP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pomoc%20spo&#322;eczna%20AP\&#347;wiadczenia%20rodzinne%20AP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ijatka\Aktywne%20Pogranicze\LUDN_wiek%20ekon%20od%20200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ijatka\Aktywne%20Pogranicze\LUDN_wiek%20ekon%20od%20200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ijatka\Aktywne%20Pogranicze\LUDN_wiek%20ekon%20od%20200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rynek%20pracy%20AP\pracuj&#261;cy%20wg%20p&#322;ci%20AP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ocuments\doce\analizy_ekspertyzy\Aktywne%20Pogranicze\rynek%20pracy%20AP\bezrobocie%20AP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turystyka%20AP\podmioty%20gosp.%20sekcja%20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Dane\OEM\Documents\analizy_ekspertyzy\Aktywne%20Pogranicze\turystyka%20AP\turystyk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Arkusz1!$F$28</c:f>
              <c:strCache>
                <c:ptCount val="1"/>
                <c:pt idx="0">
                  <c:v>zmiana  liczby ludności w latach 2007-2018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Arkusz1!$B$29:$E$41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Arkusz1!$F$29:$F$41</c:f>
              <c:numCache>
                <c:formatCode>General</c:formatCode>
                <c:ptCount val="12"/>
                <c:pt idx="0">
                  <c:v>-882</c:v>
                </c:pt>
                <c:pt idx="1">
                  <c:v>-318</c:v>
                </c:pt>
                <c:pt idx="2">
                  <c:v>-422</c:v>
                </c:pt>
                <c:pt idx="3">
                  <c:v>-692</c:v>
                </c:pt>
                <c:pt idx="4">
                  <c:v>140</c:v>
                </c:pt>
                <c:pt idx="5">
                  <c:v>-450</c:v>
                </c:pt>
                <c:pt idx="6">
                  <c:v>-534</c:v>
                </c:pt>
                <c:pt idx="7">
                  <c:v>-586</c:v>
                </c:pt>
                <c:pt idx="8">
                  <c:v>-470</c:v>
                </c:pt>
                <c:pt idx="9">
                  <c:v>-858</c:v>
                </c:pt>
                <c:pt idx="10">
                  <c:v>-318</c:v>
                </c:pt>
                <c:pt idx="11">
                  <c:v>-798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C-4396-9B46-C0ED839D6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2502616"/>
        <c:axId val="572503928"/>
        <c:axId val="0"/>
      </c:bar3DChart>
      <c:catAx>
        <c:axId val="572502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gmina:</a:t>
                </a:r>
                <a:r>
                  <a:rPr lang="pl-PL" baseline="0"/>
                  <a:t> (1) miejska, (2) wiejska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2503928"/>
        <c:crosses val="autoZero"/>
        <c:auto val="1"/>
        <c:lblAlgn val="ctr"/>
        <c:lblOffset val="100"/>
        <c:noMultiLvlLbl val="0"/>
      </c:catAx>
      <c:valAx>
        <c:axId val="572503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osoby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250261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TABLICA!$F$19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(TABLICA!$C$9,TABLICA!$C$10,TABLICA!$C$11,TABLICA!$C$12,TABLICA!$C$13,TABLICA!$C$14,TABLICA!$C$15,TABLICA!$C$16)</c:f>
              <c:strCache>
                <c:ptCount val="8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Sławatycze (2)</c:v>
                </c:pt>
                <c:pt idx="7">
                  <c:v>Zalesie (2)</c:v>
                </c:pt>
              </c:strCache>
            </c:strRef>
          </c:cat>
          <c:val>
            <c:numRef>
              <c:f>TABLICA!$F$20:$F$27</c:f>
              <c:numCache>
                <c:formatCode>General</c:formatCode>
                <c:ptCount val="8"/>
                <c:pt idx="0">
                  <c:v>2528</c:v>
                </c:pt>
                <c:pt idx="1">
                  <c:v>612</c:v>
                </c:pt>
                <c:pt idx="2">
                  <c:v>8809</c:v>
                </c:pt>
                <c:pt idx="3">
                  <c:v>59</c:v>
                </c:pt>
                <c:pt idx="4">
                  <c:v>0</c:v>
                </c:pt>
                <c:pt idx="5">
                  <c:v>972</c:v>
                </c:pt>
                <c:pt idx="6">
                  <c:v>187</c:v>
                </c:pt>
                <c:pt idx="7">
                  <c:v>17562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D-4633-AE48-7F51EB2ACF1B}"/>
            </c:ext>
          </c:extLst>
        </c:ser>
        <c:ser>
          <c:idx val="1"/>
          <c:order val="1"/>
          <c:tx>
            <c:strRef>
              <c:f>TABLICA!$G$19</c:f>
              <c:strCache>
                <c:ptCount val="1"/>
                <c:pt idx="0">
                  <c:v>zmiana 2007-2014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523E-3"/>
                  <c:y val="1.5631105900742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AD-4633-AE48-7F51EB2ACF1B}"/>
                </c:ext>
              </c:extLst>
            </c:dLbl>
            <c:dLbl>
              <c:idx val="5"/>
              <c:layout>
                <c:manualLayout>
                  <c:x val="1.1111111111111009E-2"/>
                  <c:y val="7.8155529503712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AD-4633-AE48-7F51EB2ACF1B}"/>
                </c:ext>
              </c:extLst>
            </c:dLbl>
            <c:dLbl>
              <c:idx val="7"/>
              <c:layout>
                <c:manualLayout>
                  <c:x val="1.1111111111111009E-2"/>
                  <c:y val="7.8155529503712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AD-4633-AE48-7F51EB2ACF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(TABLICA!$C$9,TABLICA!$C$10,TABLICA!$C$11,TABLICA!$C$12,TABLICA!$C$13,TABLICA!$C$14,TABLICA!$C$15,TABLICA!$C$16)</c:f>
              <c:strCache>
                <c:ptCount val="8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Sławatycze (2)</c:v>
                </c:pt>
                <c:pt idx="7">
                  <c:v>Zalesie (2)</c:v>
                </c:pt>
              </c:strCache>
            </c:strRef>
          </c:cat>
          <c:val>
            <c:numRef>
              <c:f>TABLICA!$G$20:$G$27</c:f>
              <c:numCache>
                <c:formatCode>General</c:formatCode>
                <c:ptCount val="8"/>
                <c:pt idx="0">
                  <c:v>2406</c:v>
                </c:pt>
                <c:pt idx="1">
                  <c:v>-775</c:v>
                </c:pt>
                <c:pt idx="2">
                  <c:v>807</c:v>
                </c:pt>
                <c:pt idx="3">
                  <c:v>-2575</c:v>
                </c:pt>
                <c:pt idx="4">
                  <c:v>-66</c:v>
                </c:pt>
                <c:pt idx="5">
                  <c:v>972</c:v>
                </c:pt>
                <c:pt idx="6">
                  <c:v>-23</c:v>
                </c:pt>
                <c:pt idx="7">
                  <c:v>15510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AD-4633-AE48-7F51EB2AC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215520"/>
        <c:axId val="758515872"/>
        <c:axId val="0"/>
      </c:bar3DChart>
      <c:catAx>
        <c:axId val="759215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8515872"/>
        <c:crosses val="autoZero"/>
        <c:auto val="1"/>
        <c:lblAlgn val="ctr"/>
        <c:lblOffset val="100"/>
        <c:noMultiLvlLbl val="0"/>
      </c:catAx>
      <c:valAx>
        <c:axId val="7585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noclegów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921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(ALL!$C$104,ALL!$C$105,ALL!$C$106,ALL!$C$107,ALL!$C$108,ALL!$C$109,ALL!$C$110,ALL!$C$111,ALL!$C$112,ALL!$C$113,ALL!$C$114,ALL!$C$115)</c:f>
              <c:strCache>
                <c:ptCount val="12"/>
                <c:pt idx="0">
                  <c:v>Janów Podlaski (2)</c:v>
                </c:pt>
                <c:pt idx="1">
                  <c:v>Kodeń (2)</c:v>
                </c:pt>
                <c:pt idx="2">
                  <c:v>Konstantynów (2)</c:v>
                </c:pt>
                <c:pt idx="3">
                  <c:v>Leśna Podlaska (2)</c:v>
                </c:pt>
                <c:pt idx="4">
                  <c:v>Piszczac (2)</c:v>
                </c:pt>
                <c:pt idx="5">
                  <c:v>Rokitno (2)</c:v>
                </c:pt>
                <c:pt idx="6">
                  <c:v>Sawatycze (2)</c:v>
                </c:pt>
                <c:pt idx="7">
                  <c:v>Terespol (2)</c:v>
                </c:pt>
                <c:pt idx="8">
                  <c:v>Terespol (1)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ALL!$D$104:$D$115</c:f>
              <c:numCache>
                <c:formatCode>General</c:formatCode>
                <c:ptCount val="12"/>
                <c:pt idx="0">
                  <c:v>13</c:v>
                </c:pt>
                <c:pt idx="1">
                  <c:v>7</c:v>
                </c:pt>
                <c:pt idx="2">
                  <c:v>8</c:v>
                </c:pt>
                <c:pt idx="3">
                  <c:v>11</c:v>
                </c:pt>
                <c:pt idx="4">
                  <c:v>8</c:v>
                </c:pt>
                <c:pt idx="5">
                  <c:v>10</c:v>
                </c:pt>
                <c:pt idx="6">
                  <c:v>4</c:v>
                </c:pt>
                <c:pt idx="7">
                  <c:v>24</c:v>
                </c:pt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2-4136-AF27-4DE477C20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6114751"/>
        <c:axId val="1234773135"/>
        <c:axId val="0"/>
      </c:bar3DChart>
      <c:catAx>
        <c:axId val="12961147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34773135"/>
        <c:crosses val="autoZero"/>
        <c:auto val="1"/>
        <c:lblAlgn val="ctr"/>
        <c:lblOffset val="100"/>
        <c:noMultiLvlLbl val="0"/>
      </c:catAx>
      <c:valAx>
        <c:axId val="1234773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zabytków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6114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Pt>
            <c:idx val="1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502-409C-966C-5FC41C1D2D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(TABLICA!$C$8,TABLICA!$C$9,TABLICA!$C$10,TABLICA!$C$11,TABLICA!$C$12,TABLICA!$C$13,TABLICA!$C$14,TABLICA!$C$15,TABLICA!$C$16,TABLICA!$C$17,TABLICA!$C$18,TABLICA!$C$19,TABLICA!$A$8)</c:f>
              <c:strCache>
                <c:ptCount val="13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  <c:pt idx="12">
                  <c:v>Aktywne Pogranicze</c:v>
                </c:pt>
              </c:strCache>
            </c:strRef>
          </c:cat>
          <c:val>
            <c:numRef>
              <c:f>TABLICA!$AD$23:$AD$35</c:f>
              <c:numCache>
                <c:formatCode>General</c:formatCode>
                <c:ptCount val="13"/>
                <c:pt idx="0">
                  <c:v>97.4</c:v>
                </c:pt>
                <c:pt idx="1">
                  <c:v>65.7</c:v>
                </c:pt>
                <c:pt idx="2">
                  <c:v>76.3</c:v>
                </c:pt>
                <c:pt idx="3">
                  <c:v>64.2</c:v>
                </c:pt>
                <c:pt idx="4">
                  <c:v>72.099999999999994</c:v>
                </c:pt>
                <c:pt idx="5">
                  <c:v>64.5</c:v>
                </c:pt>
                <c:pt idx="6">
                  <c:v>72.599999999999994</c:v>
                </c:pt>
                <c:pt idx="7">
                  <c:v>59.7</c:v>
                </c:pt>
                <c:pt idx="8">
                  <c:v>82.2</c:v>
                </c:pt>
                <c:pt idx="9">
                  <c:v>65.7</c:v>
                </c:pt>
                <c:pt idx="10">
                  <c:v>78.3</c:v>
                </c:pt>
                <c:pt idx="11">
                  <c:v>62</c:v>
                </c:pt>
                <c:pt idx="12" formatCode="0.00">
                  <c:v>72.608062166100055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2-409C-966C-5FC41C1D2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200032"/>
        <c:axId val="377086720"/>
        <c:axId val="0"/>
      </c:bar3DChart>
      <c:catAx>
        <c:axId val="477200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086720"/>
        <c:crosses val="autoZero"/>
        <c:auto val="1"/>
        <c:lblAlgn val="ctr"/>
        <c:lblOffset val="100"/>
        <c:noMultiLvlLbl val="0"/>
      </c:catAx>
      <c:valAx>
        <c:axId val="3770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720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TABLICA!$O$40</c:f>
              <c:strCache>
                <c:ptCount val="1"/>
                <c:pt idx="0">
                  <c:v>szkoły podstawowe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(TABLICA!$P$23,TABLICA!$Q$23,TABLICA!$R$23,TABLICA!$S$23,TABLICA!$T$23,TABLICA!$U$23,TABLICA!$V$23,TABLICA!$W$23,TABLICA!$X$23,TABLICA!$Y$23,TABLICA!$Z$23,TABLICA!$AA$23)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TABLICA!$P$40:$AA$40</c:f>
              <c:numCache>
                <c:formatCode>General</c:formatCode>
                <c:ptCount val="12"/>
                <c:pt idx="0">
                  <c:v>3970</c:v>
                </c:pt>
                <c:pt idx="1">
                  <c:v>3863</c:v>
                </c:pt>
                <c:pt idx="2">
                  <c:v>3658</c:v>
                </c:pt>
                <c:pt idx="3">
                  <c:v>3498</c:v>
                </c:pt>
                <c:pt idx="4">
                  <c:v>3341</c:v>
                </c:pt>
                <c:pt idx="5">
                  <c:v>3213</c:v>
                </c:pt>
                <c:pt idx="6">
                  <c:v>3146</c:v>
                </c:pt>
                <c:pt idx="7">
                  <c:v>3297</c:v>
                </c:pt>
                <c:pt idx="8">
                  <c:v>3452</c:v>
                </c:pt>
                <c:pt idx="9">
                  <c:v>3042</c:v>
                </c:pt>
                <c:pt idx="10">
                  <c:v>3490</c:v>
                </c:pt>
                <c:pt idx="11">
                  <c:v>3916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F-4A33-A12B-C4EBF75BA616}"/>
            </c:ext>
          </c:extLst>
        </c:ser>
        <c:ser>
          <c:idx val="1"/>
          <c:order val="1"/>
          <c:tx>
            <c:strRef>
              <c:f>TABLICA!$O$41</c:f>
              <c:strCache>
                <c:ptCount val="1"/>
                <c:pt idx="0">
                  <c:v>gimnazja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(TABLICA!$P$23,TABLICA!$Q$23,TABLICA!$R$23,TABLICA!$S$23,TABLICA!$T$23,TABLICA!$U$23,TABLICA!$V$23,TABLICA!$W$23,TABLICA!$X$23,TABLICA!$Y$23,TABLICA!$Z$23,TABLICA!$AA$23)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TABLICA!$P$41:$AA$41</c:f>
              <c:numCache>
                <c:formatCode>General</c:formatCode>
                <c:ptCount val="12"/>
                <c:pt idx="0">
                  <c:v>2542</c:v>
                </c:pt>
                <c:pt idx="1">
                  <c:v>2324</c:v>
                </c:pt>
                <c:pt idx="2">
                  <c:v>2154</c:v>
                </c:pt>
                <c:pt idx="3">
                  <c:v>2075</c:v>
                </c:pt>
                <c:pt idx="4">
                  <c:v>2008</c:v>
                </c:pt>
                <c:pt idx="5">
                  <c:v>1950</c:v>
                </c:pt>
                <c:pt idx="6">
                  <c:v>1828</c:v>
                </c:pt>
                <c:pt idx="7">
                  <c:v>1743</c:v>
                </c:pt>
                <c:pt idx="8">
                  <c:v>1622</c:v>
                </c:pt>
                <c:pt idx="9">
                  <c:v>1566</c:v>
                </c:pt>
                <c:pt idx="10">
                  <c:v>1008</c:v>
                </c:pt>
                <c:pt idx="11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4F-4A33-A12B-C4EBF75BA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7531087"/>
        <c:axId val="1665263471"/>
        <c:axId val="0"/>
      </c:bar3DChart>
      <c:catAx>
        <c:axId val="1757531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263471"/>
        <c:crosses val="autoZero"/>
        <c:auto val="1"/>
        <c:lblAlgn val="ctr"/>
        <c:lblOffset val="100"/>
        <c:noMultiLvlLbl val="0"/>
      </c:catAx>
      <c:valAx>
        <c:axId val="1665263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uczniowie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531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TABLICA!$AE$15</c:f>
              <c:strCache>
                <c:ptCount val="1"/>
                <c:pt idx="0">
                  <c:v>licea ogólnokształcące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(TABLICA!$M$3,TABLICA!$N$3,TABLICA!$O$3,TABLICA!$P$3,TABLICA!$Q$3,TABLICA!$R$3,TABLICA!$S$3,TABLICA!$T$3,TABLICA!$U$3)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TABLICA!$M$15:$U$15</c:f>
              <c:numCache>
                <c:formatCode>General</c:formatCode>
                <c:ptCount val="9"/>
                <c:pt idx="0">
                  <c:v>804</c:v>
                </c:pt>
                <c:pt idx="1">
                  <c:v>667</c:v>
                </c:pt>
                <c:pt idx="2">
                  <c:v>516</c:v>
                </c:pt>
                <c:pt idx="3">
                  <c:v>413</c:v>
                </c:pt>
                <c:pt idx="4">
                  <c:v>388</c:v>
                </c:pt>
                <c:pt idx="5">
                  <c:v>359</c:v>
                </c:pt>
                <c:pt idx="6">
                  <c:v>320</c:v>
                </c:pt>
                <c:pt idx="7">
                  <c:v>293</c:v>
                </c:pt>
                <c:pt idx="8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7-4900-9B7D-4D369EBFFD76}"/>
            </c:ext>
          </c:extLst>
        </c:ser>
        <c:ser>
          <c:idx val="1"/>
          <c:order val="1"/>
          <c:tx>
            <c:strRef>
              <c:f>TABLICA!$AE$16</c:f>
              <c:strCache>
                <c:ptCount val="1"/>
                <c:pt idx="0">
                  <c:v>technika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(TABLICA!$M$3,TABLICA!$N$3,TABLICA!$O$3,TABLICA!$P$3,TABLICA!$Q$3,TABLICA!$R$3,TABLICA!$S$3,TABLICA!$T$3,TABLICA!$U$3)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TABLICA!$M$16:$U$16</c:f>
              <c:numCache>
                <c:formatCode>General</c:formatCode>
                <c:ptCount val="9"/>
                <c:pt idx="0">
                  <c:v>304</c:v>
                </c:pt>
                <c:pt idx="1">
                  <c:v>289</c:v>
                </c:pt>
                <c:pt idx="2">
                  <c:v>372</c:v>
                </c:pt>
                <c:pt idx="3">
                  <c:v>380</c:v>
                </c:pt>
                <c:pt idx="4">
                  <c:v>450</c:v>
                </c:pt>
                <c:pt idx="5">
                  <c:v>482</c:v>
                </c:pt>
                <c:pt idx="6">
                  <c:v>452</c:v>
                </c:pt>
                <c:pt idx="7">
                  <c:v>464</c:v>
                </c:pt>
                <c:pt idx="8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07-4900-9B7D-4D369EBFFD76}"/>
            </c:ext>
          </c:extLst>
        </c:ser>
        <c:ser>
          <c:idx val="2"/>
          <c:order val="2"/>
          <c:tx>
            <c:strRef>
              <c:f>TABLICA!$AE$17</c:f>
              <c:strCache>
                <c:ptCount val="1"/>
                <c:pt idx="0">
                  <c:v>zasadnicze szkoły zawodowe/szkoły branżowe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(TABLICA!$M$3,TABLICA!$N$3,TABLICA!$O$3,TABLICA!$P$3,TABLICA!$Q$3,TABLICA!$R$3,TABLICA!$S$3,TABLICA!$T$3,TABLICA!$U$3)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TABLICA!$M$17:$U$17</c:f>
              <c:numCache>
                <c:formatCode>General</c:formatCode>
                <c:ptCount val="9"/>
                <c:pt idx="0">
                  <c:v>26</c:v>
                </c:pt>
                <c:pt idx="1">
                  <c:v>24</c:v>
                </c:pt>
                <c:pt idx="2">
                  <c:v>20</c:v>
                </c:pt>
                <c:pt idx="3">
                  <c:v>21</c:v>
                </c:pt>
                <c:pt idx="4">
                  <c:v>18</c:v>
                </c:pt>
                <c:pt idx="5">
                  <c:v>11</c:v>
                </c:pt>
                <c:pt idx="6">
                  <c:v>12</c:v>
                </c:pt>
                <c:pt idx="7">
                  <c:v>12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07-4900-9B7D-4D369EBFF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763743"/>
        <c:axId val="1117294735"/>
        <c:axId val="0"/>
      </c:bar3DChart>
      <c:catAx>
        <c:axId val="1354763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7294735"/>
        <c:crosses val="autoZero"/>
        <c:auto val="1"/>
        <c:lblAlgn val="ctr"/>
        <c:lblOffset val="100"/>
        <c:noMultiLvlLbl val="0"/>
      </c:catAx>
      <c:valAx>
        <c:axId val="1117294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uczniowie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4763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TABLICA!$AE$15</c:f>
              <c:strCache>
                <c:ptCount val="1"/>
                <c:pt idx="0">
                  <c:v>licea ogólnokształcące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(TABLICA!$V$3,TABLICA!$W$3,TABLICA!$X$3,TABLICA!$Y$3,TABLICA!$Z$3,TABLICA!$AA$3,TABLICA!$AB$3,TABLICA!$AC$3,TABLICA!$AD$3)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TABLICA!$V$15:$AD$15</c:f>
              <c:numCache>
                <c:formatCode>General</c:formatCode>
                <c:ptCount val="9"/>
                <c:pt idx="0">
                  <c:v>337</c:v>
                </c:pt>
                <c:pt idx="1">
                  <c:v>261</c:v>
                </c:pt>
                <c:pt idx="2">
                  <c:v>267</c:v>
                </c:pt>
                <c:pt idx="3">
                  <c:v>223</c:v>
                </c:pt>
                <c:pt idx="4">
                  <c:v>138</c:v>
                </c:pt>
                <c:pt idx="5">
                  <c:v>111</c:v>
                </c:pt>
                <c:pt idx="6">
                  <c:v>116</c:v>
                </c:pt>
                <c:pt idx="7">
                  <c:v>89</c:v>
                </c:pt>
                <c:pt idx="8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7-4B61-9C0B-9443CE5592FC}"/>
            </c:ext>
          </c:extLst>
        </c:ser>
        <c:ser>
          <c:idx val="1"/>
          <c:order val="1"/>
          <c:tx>
            <c:strRef>
              <c:f>TABLICA!$AE$16</c:f>
              <c:strCache>
                <c:ptCount val="1"/>
                <c:pt idx="0">
                  <c:v>technika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(TABLICA!$V$3,TABLICA!$W$3,TABLICA!$X$3,TABLICA!$Y$3,TABLICA!$Z$3,TABLICA!$AA$3,TABLICA!$AB$3,TABLICA!$AC$3,TABLICA!$AD$3)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TABLICA!$V$16:$AD$16</c:f>
              <c:numCache>
                <c:formatCode>General</c:formatCode>
                <c:ptCount val="9"/>
                <c:pt idx="0">
                  <c:v>107</c:v>
                </c:pt>
                <c:pt idx="1">
                  <c:v>84</c:v>
                </c:pt>
                <c:pt idx="2">
                  <c:v>74</c:v>
                </c:pt>
                <c:pt idx="3">
                  <c:v>68</c:v>
                </c:pt>
                <c:pt idx="4">
                  <c:v>56</c:v>
                </c:pt>
                <c:pt idx="5">
                  <c:v>65</c:v>
                </c:pt>
                <c:pt idx="6">
                  <c:v>143</c:v>
                </c:pt>
                <c:pt idx="7">
                  <c:v>88</c:v>
                </c:pt>
                <c:pt idx="8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E7-4B61-9C0B-9443CE5592FC}"/>
            </c:ext>
          </c:extLst>
        </c:ser>
        <c:ser>
          <c:idx val="2"/>
          <c:order val="2"/>
          <c:tx>
            <c:strRef>
              <c:f>TABLICA!$AE$17</c:f>
              <c:strCache>
                <c:ptCount val="1"/>
                <c:pt idx="0">
                  <c:v>zasadnicze szkoły zawodowe/szkoły branżowe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(TABLICA!$V$3,TABLICA!$W$3,TABLICA!$X$3,TABLICA!$Y$3,TABLICA!$Z$3,TABLICA!$AA$3,TABLICA!$AB$3,TABLICA!$AC$3,TABLICA!$AD$3)</c:f>
              <c:strCach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TABLICA!$V$17:$AD$17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E7-4B61-9C0B-9443CE559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6454223"/>
        <c:axId val="1117282671"/>
        <c:axId val="0"/>
      </c:bar3DChart>
      <c:catAx>
        <c:axId val="128645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7282671"/>
        <c:crosses val="autoZero"/>
        <c:auto val="1"/>
        <c:lblAlgn val="ctr"/>
        <c:lblOffset val="100"/>
        <c:noMultiLvlLbl val="0"/>
      </c:catAx>
      <c:valAx>
        <c:axId val="1117282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absolwenci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645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TABLICA!$Y$24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TABLICA!$Y$29:$Y$40</c:f>
              <c:numCache>
                <c:formatCode>General</c:formatCode>
                <c:ptCount val="12"/>
                <c:pt idx="0">
                  <c:v>905</c:v>
                </c:pt>
                <c:pt idx="1">
                  <c:v>155</c:v>
                </c:pt>
                <c:pt idx="2">
                  <c:v>407</c:v>
                </c:pt>
                <c:pt idx="3">
                  <c:v>514</c:v>
                </c:pt>
                <c:pt idx="4">
                  <c:v>346</c:v>
                </c:pt>
                <c:pt idx="5">
                  <c:v>922</c:v>
                </c:pt>
                <c:pt idx="6">
                  <c:v>1137</c:v>
                </c:pt>
                <c:pt idx="7">
                  <c:v>399</c:v>
                </c:pt>
                <c:pt idx="8">
                  <c:v>472</c:v>
                </c:pt>
                <c:pt idx="9">
                  <c:v>630</c:v>
                </c:pt>
                <c:pt idx="10">
                  <c:v>156</c:v>
                </c:pt>
                <c:pt idx="11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6-4027-8BCE-767E3A152497}"/>
            </c:ext>
          </c:extLst>
        </c:ser>
        <c:ser>
          <c:idx val="1"/>
          <c:order val="1"/>
          <c:tx>
            <c:strRef>
              <c:f>TABLICA!$Z$24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D6-4027-8BCE-767E3A152497}"/>
                </c:ext>
              </c:extLst>
            </c:dLbl>
            <c:dLbl>
              <c:idx val="1"/>
              <c:layout>
                <c:manualLayout>
                  <c:x val="1.9102196752626553E-2"/>
                  <c:y val="1.82149362477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D6-4027-8BCE-767E3A15249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D6-4027-8BCE-767E3A15249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D6-4027-8BCE-767E3A15249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D6-4027-8BCE-767E3A15249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D6-4027-8BCE-767E3A15249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D6-4027-8BCE-767E3A152497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D6-4027-8BCE-767E3A152497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D6-4027-8BCE-767E3A152497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D6-4027-8BCE-767E3A152497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D6-4027-8BCE-767E3A152497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D6-4027-8BCE-767E3A1524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TABLICA!$Z$29:$Z$40</c:f>
              <c:numCache>
                <c:formatCode>General</c:formatCode>
                <c:ptCount val="12"/>
                <c:pt idx="0">
                  <c:v>-150</c:v>
                </c:pt>
                <c:pt idx="1">
                  <c:v>155</c:v>
                </c:pt>
                <c:pt idx="2">
                  <c:v>-173</c:v>
                </c:pt>
                <c:pt idx="3">
                  <c:v>3</c:v>
                </c:pt>
                <c:pt idx="4">
                  <c:v>-133</c:v>
                </c:pt>
                <c:pt idx="5">
                  <c:v>3</c:v>
                </c:pt>
                <c:pt idx="6">
                  <c:v>-114</c:v>
                </c:pt>
                <c:pt idx="7">
                  <c:v>-39</c:v>
                </c:pt>
                <c:pt idx="8">
                  <c:v>-20</c:v>
                </c:pt>
                <c:pt idx="9">
                  <c:v>303</c:v>
                </c:pt>
                <c:pt idx="10">
                  <c:v>-33</c:v>
                </c:pt>
                <c:pt idx="11">
                  <c:v>-10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1D6-4027-8BCE-767E3A152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8664927"/>
        <c:axId val="2018426239"/>
        <c:axId val="0"/>
      </c:bar3DChart>
      <c:catAx>
        <c:axId val="20886649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</a:t>
                </a:r>
                <a:r>
                  <a:rPr lang="pl-PL" baseline="0"/>
                  <a:t> miejska (2) gmina wiejska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0.34865561241751158"/>
              <c:y val="0.851592431543072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8426239"/>
        <c:crosses val="autoZero"/>
        <c:auto val="1"/>
        <c:lblAlgn val="ctr"/>
        <c:lblOffset val="100"/>
        <c:noMultiLvlLbl val="0"/>
      </c:catAx>
      <c:valAx>
        <c:axId val="2018426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czytelników w ciągu roku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8664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TABLICA!$R$7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TABLICA!$R$8:$R$19</c:f>
              <c:numCache>
                <c:formatCode>General</c:formatCode>
                <c:ptCount val="12"/>
                <c:pt idx="0">
                  <c:v>28.9</c:v>
                </c:pt>
                <c:pt idx="1">
                  <c:v>12.5</c:v>
                </c:pt>
                <c:pt idx="2">
                  <c:v>21.7</c:v>
                </c:pt>
                <c:pt idx="3">
                  <c:v>20.9</c:v>
                </c:pt>
                <c:pt idx="4">
                  <c:v>16.3</c:v>
                </c:pt>
                <c:pt idx="5">
                  <c:v>13</c:v>
                </c:pt>
                <c:pt idx="6">
                  <c:v>20.8</c:v>
                </c:pt>
                <c:pt idx="7">
                  <c:v>13.1</c:v>
                </c:pt>
                <c:pt idx="8">
                  <c:v>12.3</c:v>
                </c:pt>
                <c:pt idx="9">
                  <c:v>10.8</c:v>
                </c:pt>
                <c:pt idx="10">
                  <c:v>41.7</c:v>
                </c:pt>
                <c:pt idx="11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F-45BB-B95C-04D7BE9C3E37}"/>
            </c:ext>
          </c:extLst>
        </c:ser>
        <c:ser>
          <c:idx val="1"/>
          <c:order val="1"/>
          <c:tx>
            <c:strRef>
              <c:f>TABLICA!$S$7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6123301985370951E-3"/>
                  <c:y val="2.081165452653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FF-45BB-B95C-04D7BE9C3E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TABLICA!$S$8:$S$19</c:f>
              <c:numCache>
                <c:formatCode>General</c:formatCode>
                <c:ptCount val="12"/>
                <c:pt idx="0">
                  <c:v>-2.8000000000000007</c:v>
                </c:pt>
                <c:pt idx="1">
                  <c:v>12.5</c:v>
                </c:pt>
                <c:pt idx="2">
                  <c:v>0.5</c:v>
                </c:pt>
                <c:pt idx="3">
                  <c:v>-6.4000000000000021</c:v>
                </c:pt>
                <c:pt idx="4">
                  <c:v>-18.7</c:v>
                </c:pt>
                <c:pt idx="5">
                  <c:v>-8.8999999999999986</c:v>
                </c:pt>
                <c:pt idx="6">
                  <c:v>0.5</c:v>
                </c:pt>
                <c:pt idx="7">
                  <c:v>9.9999999999999645E-2</c:v>
                </c:pt>
                <c:pt idx="8">
                  <c:v>-8</c:v>
                </c:pt>
                <c:pt idx="9">
                  <c:v>-7.3000000000000007</c:v>
                </c:pt>
                <c:pt idx="10">
                  <c:v>-5.1999999999999957</c:v>
                </c:pt>
                <c:pt idx="11">
                  <c:v>-4.2000000000000011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FF-45BB-B95C-04D7BE9C3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2375295"/>
        <c:axId val="2085717119"/>
        <c:axId val="0"/>
      </c:bar3DChart>
      <c:catAx>
        <c:axId val="20823752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2336821925472475"/>
              <c:y val="0.851627651642400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5717119"/>
        <c:crosses val="autoZero"/>
        <c:auto val="1"/>
        <c:lblAlgn val="ctr"/>
        <c:lblOffset val="100"/>
        <c:noMultiLvlLbl val="0"/>
      </c:catAx>
      <c:valAx>
        <c:axId val="2085717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woluminów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2375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TABLICA!$M$22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TABLICA!$M$23:$M$34</c:f>
              <c:numCache>
                <c:formatCode>General</c:formatCode>
                <c:ptCount val="12"/>
                <c:pt idx="0">
                  <c:v>58</c:v>
                </c:pt>
                <c:pt idx="1">
                  <c:v>37</c:v>
                </c:pt>
                <c:pt idx="2">
                  <c:v>128</c:v>
                </c:pt>
                <c:pt idx="3">
                  <c:v>18</c:v>
                </c:pt>
                <c:pt idx="4">
                  <c:v>179</c:v>
                </c:pt>
                <c:pt idx="5">
                  <c:v>27</c:v>
                </c:pt>
                <c:pt idx="6">
                  <c:v>58</c:v>
                </c:pt>
                <c:pt idx="7">
                  <c:v>56</c:v>
                </c:pt>
                <c:pt idx="8">
                  <c:v>89</c:v>
                </c:pt>
                <c:pt idx="9">
                  <c:v>0</c:v>
                </c:pt>
                <c:pt idx="10">
                  <c:v>5</c:v>
                </c:pt>
                <c:pt idx="1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ED-4E8A-8444-5C86730C7AA4}"/>
            </c:ext>
          </c:extLst>
        </c:ser>
        <c:ser>
          <c:idx val="1"/>
          <c:order val="1"/>
          <c:tx>
            <c:strRef>
              <c:f>TABLICA!$N$22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111111111111112E-2"/>
                  <c:y val="4.0600893219650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ED-4E8A-8444-5C86730C7AA4}"/>
                </c:ext>
              </c:extLst>
            </c:dLbl>
            <c:dLbl>
              <c:idx val="6"/>
              <c:layout>
                <c:manualLayout>
                  <c:x val="1.1111111111111112E-2"/>
                  <c:y val="1.218026796589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ED-4E8A-8444-5C86730C7A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TABLICA!$N$23:$N$34</c:f>
              <c:numCache>
                <c:formatCode>General</c:formatCode>
                <c:ptCount val="12"/>
                <c:pt idx="0">
                  <c:v>39</c:v>
                </c:pt>
                <c:pt idx="1">
                  <c:v>37</c:v>
                </c:pt>
                <c:pt idx="2">
                  <c:v>83</c:v>
                </c:pt>
                <c:pt idx="3">
                  <c:v>-27</c:v>
                </c:pt>
                <c:pt idx="4">
                  <c:v>142</c:v>
                </c:pt>
                <c:pt idx="5">
                  <c:v>10</c:v>
                </c:pt>
                <c:pt idx="6">
                  <c:v>58</c:v>
                </c:pt>
                <c:pt idx="7">
                  <c:v>37</c:v>
                </c:pt>
                <c:pt idx="8">
                  <c:v>47</c:v>
                </c:pt>
                <c:pt idx="9">
                  <c:v>0</c:v>
                </c:pt>
                <c:pt idx="10">
                  <c:v>-4</c:v>
                </c:pt>
                <c:pt idx="11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ED-4E8A-8444-5C86730C7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0046671"/>
        <c:axId val="1692495311"/>
        <c:axId val="0"/>
      </c:bar3DChart>
      <c:catAx>
        <c:axId val="172004667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dirty="0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92495311"/>
        <c:crosses val="autoZero"/>
        <c:auto val="1"/>
        <c:lblAlgn val="ctr"/>
        <c:lblOffset val="100"/>
        <c:noMultiLvlLbl val="0"/>
      </c:catAx>
      <c:valAx>
        <c:axId val="1692495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imprez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0046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48359580052501"/>
          <c:y val="0.8827644412901493"/>
          <c:w val="0.35147725284339459"/>
          <c:h val="6.8514486846269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673192029006846"/>
          <c:y val="8.5175090520118318E-2"/>
          <c:w val="0.82584349731152717"/>
          <c:h val="0.56832393219712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TABLICA!$M$22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TABLICA!$W$23:$W$34</c:f>
              <c:numCache>
                <c:formatCode>General</c:formatCode>
                <c:ptCount val="12"/>
                <c:pt idx="0">
                  <c:v>16940</c:v>
                </c:pt>
                <c:pt idx="1">
                  <c:v>6370</c:v>
                </c:pt>
                <c:pt idx="2">
                  <c:v>6265</c:v>
                </c:pt>
                <c:pt idx="3">
                  <c:v>1470</c:v>
                </c:pt>
                <c:pt idx="4">
                  <c:v>21010</c:v>
                </c:pt>
                <c:pt idx="5">
                  <c:v>2411</c:v>
                </c:pt>
                <c:pt idx="6">
                  <c:v>8315</c:v>
                </c:pt>
                <c:pt idx="7">
                  <c:v>2900</c:v>
                </c:pt>
                <c:pt idx="8">
                  <c:v>10040</c:v>
                </c:pt>
                <c:pt idx="9">
                  <c:v>0</c:v>
                </c:pt>
                <c:pt idx="10">
                  <c:v>1870</c:v>
                </c:pt>
                <c:pt idx="11">
                  <c:v>2750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4-4A87-890F-244CD7FD69DB}"/>
            </c:ext>
          </c:extLst>
        </c:ser>
        <c:ser>
          <c:idx val="1"/>
          <c:order val="1"/>
          <c:tx>
            <c:strRef>
              <c:f>TABLICA!$N$22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4.5707109318246793E-17"/>
                  <c:y val="2.578268876611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D4-4A87-890F-244CD7FD69DB}"/>
                </c:ext>
              </c:extLst>
            </c:dLbl>
            <c:dLbl>
              <c:idx val="6"/>
              <c:layout>
                <c:manualLayout>
                  <c:x val="1.2465719272001904E-2"/>
                  <c:y val="1.841620626151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D4-4A87-890F-244CD7FD69DB}"/>
                </c:ext>
              </c:extLst>
            </c:dLbl>
            <c:dLbl>
              <c:idx val="7"/>
              <c:layout>
                <c:manualLayout>
                  <c:x val="0"/>
                  <c:y val="1.47329650092081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433807030665671E-2"/>
                      <c:h val="4.41437914183379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D4-4A87-890F-244CD7FD69DB}"/>
                </c:ext>
              </c:extLst>
            </c:dLbl>
            <c:dLbl>
              <c:idx val="10"/>
              <c:layout>
                <c:manualLayout>
                  <c:x val="7.4794315632011965E-3"/>
                  <c:y val="7.366482504603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D4-4A87-890F-244CD7FD69DB}"/>
                </c:ext>
              </c:extLst>
            </c:dLbl>
            <c:dLbl>
              <c:idx val="11"/>
              <c:layout>
                <c:manualLayout>
                  <c:x val="1.4958863126402393E-2"/>
                  <c:y val="-6.75253095673988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D4-4A87-890F-244CD7FD6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TABLICA!$X$23:$X$34</c:f>
              <c:numCache>
                <c:formatCode>General</c:formatCode>
                <c:ptCount val="12"/>
                <c:pt idx="0">
                  <c:v>8890</c:v>
                </c:pt>
                <c:pt idx="1">
                  <c:v>6370</c:v>
                </c:pt>
                <c:pt idx="2">
                  <c:v>3705</c:v>
                </c:pt>
                <c:pt idx="3">
                  <c:v>-3530</c:v>
                </c:pt>
                <c:pt idx="4">
                  <c:v>9959</c:v>
                </c:pt>
                <c:pt idx="5">
                  <c:v>-1239</c:v>
                </c:pt>
                <c:pt idx="6">
                  <c:v>8315</c:v>
                </c:pt>
                <c:pt idx="7">
                  <c:v>1740</c:v>
                </c:pt>
                <c:pt idx="8">
                  <c:v>-3020</c:v>
                </c:pt>
                <c:pt idx="9">
                  <c:v>0</c:v>
                </c:pt>
                <c:pt idx="10">
                  <c:v>590</c:v>
                </c:pt>
                <c:pt idx="11">
                  <c:v>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D4-4A87-890F-244CD7FD6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5946063"/>
        <c:axId val="1726248799"/>
        <c:axId val="0"/>
      </c:bar3DChart>
      <c:catAx>
        <c:axId val="17259460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3741415495874438"/>
              <c:y val="0.860081756066889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6248799"/>
        <c:crosses val="autoZero"/>
        <c:auto val="1"/>
        <c:lblAlgn val="ctr"/>
        <c:lblOffset val="100"/>
        <c:noMultiLvlLbl val="0"/>
      </c:catAx>
      <c:valAx>
        <c:axId val="172624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uczestników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594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2552841889528"/>
          <c:y val="0.91353799753133058"/>
          <c:w val="0.31546200703969596"/>
          <c:h val="5.86552593334592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8B-4549-8543-56D151AB20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(Arkusz2!$C$4,Arkusz2!$D$4,Arkusz2!$E$4,Arkusz2!$F$4,Arkusz2!$G$4,Arkusz2!$H$4,Arkusz2!$I$4,Arkusz2!$J$4,Arkusz2!$K$4,Arkusz2!$L$4,Arkusz2!$M$4,Arkusz2!$N$4)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Arkusz2!$C$17:$N$17</c:f>
              <c:numCache>
                <c:formatCode>General</c:formatCode>
                <c:ptCount val="12"/>
                <c:pt idx="0">
                  <c:v>-288</c:v>
                </c:pt>
                <c:pt idx="1">
                  <c:v>-222</c:v>
                </c:pt>
                <c:pt idx="2">
                  <c:v>-212</c:v>
                </c:pt>
                <c:pt idx="3">
                  <c:v>-169</c:v>
                </c:pt>
                <c:pt idx="4">
                  <c:v>-135</c:v>
                </c:pt>
                <c:pt idx="5">
                  <c:v>-240</c:v>
                </c:pt>
                <c:pt idx="6">
                  <c:v>-281</c:v>
                </c:pt>
                <c:pt idx="7">
                  <c:v>-203</c:v>
                </c:pt>
                <c:pt idx="8">
                  <c:v>0</c:v>
                </c:pt>
                <c:pt idx="9">
                  <c:v>-198</c:v>
                </c:pt>
                <c:pt idx="10">
                  <c:v>-258</c:v>
                </c:pt>
                <c:pt idx="11">
                  <c:v>-279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B-4549-8543-56D151AB2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887288"/>
        <c:axId val="533886960"/>
        <c:axId val="0"/>
      </c:bar3DChart>
      <c:catAx>
        <c:axId val="53388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3886960"/>
        <c:crosses val="autoZero"/>
        <c:auto val="1"/>
        <c:lblAlgn val="ctr"/>
        <c:lblOffset val="100"/>
        <c:noMultiLvlLbl val="0"/>
      </c:catAx>
      <c:valAx>
        <c:axId val="53388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osoby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388728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232720909886264"/>
          <c:y val="6.6960091527020663E-2"/>
          <c:w val="0.8370818255108412"/>
          <c:h val="0.54620095564977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TABLICA!$BA$22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-7.6982294072363358E-3"/>
                  <c:y val="-3.13386693120492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21-44A6-B309-33EA2887A0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TABLICA!$BA$23:$BA$34</c:f>
              <c:numCache>
                <c:formatCode>General</c:formatCode>
                <c:ptCount val="12"/>
                <c:pt idx="0">
                  <c:v>130</c:v>
                </c:pt>
                <c:pt idx="1">
                  <c:v>81</c:v>
                </c:pt>
                <c:pt idx="2">
                  <c:v>96</c:v>
                </c:pt>
                <c:pt idx="3">
                  <c:v>74</c:v>
                </c:pt>
                <c:pt idx="4">
                  <c:v>109</c:v>
                </c:pt>
                <c:pt idx="5">
                  <c:v>38</c:v>
                </c:pt>
                <c:pt idx="6">
                  <c:v>265</c:v>
                </c:pt>
                <c:pt idx="7">
                  <c:v>35</c:v>
                </c:pt>
                <c:pt idx="8">
                  <c:v>132</c:v>
                </c:pt>
                <c:pt idx="9">
                  <c:v>0</c:v>
                </c:pt>
                <c:pt idx="10">
                  <c:v>48</c:v>
                </c:pt>
                <c:pt idx="1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1-44A6-B309-33EA2887A07D}"/>
            </c:ext>
          </c:extLst>
        </c:ser>
        <c:ser>
          <c:idx val="1"/>
          <c:order val="1"/>
          <c:tx>
            <c:strRef>
              <c:f>TABLICA!$BB$22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7.6982294072362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21-44A6-B309-33EA2887A07D}"/>
                </c:ext>
              </c:extLst>
            </c:dLbl>
            <c:dLbl>
              <c:idx val="2"/>
              <c:layout>
                <c:manualLayout>
                  <c:x val="5.1321529381575101E-3"/>
                  <c:y val="3.4188034188034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21-44A6-B309-33EA2887A07D}"/>
                </c:ext>
              </c:extLst>
            </c:dLbl>
            <c:dLbl>
              <c:idx val="3"/>
              <c:layout>
                <c:manualLayout>
                  <c:x val="1.2830382345393845E-2"/>
                  <c:y val="6.8376068376068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21-44A6-B309-33EA2887A07D}"/>
                </c:ext>
              </c:extLst>
            </c:dLbl>
            <c:dLbl>
              <c:idx val="4"/>
              <c:layout>
                <c:manualLayout>
                  <c:x val="7.6982294072362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21-44A6-B309-33EA2887A07D}"/>
                </c:ext>
              </c:extLst>
            </c:dLbl>
            <c:dLbl>
              <c:idx val="5"/>
              <c:layout>
                <c:manualLayout>
                  <c:x val="7.6982294072362413E-3"/>
                  <c:y val="3.4188034188033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21-44A6-B309-33EA2887A07D}"/>
                </c:ext>
              </c:extLst>
            </c:dLbl>
            <c:dLbl>
              <c:idx val="6"/>
              <c:layout>
                <c:manualLayout>
                  <c:x val="1.0264305876315114E-2"/>
                  <c:y val="-3.13386693120492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21-44A6-B309-33EA2887A07D}"/>
                </c:ext>
              </c:extLst>
            </c:dLbl>
            <c:dLbl>
              <c:idx val="10"/>
              <c:layout>
                <c:manualLayout>
                  <c:x val="7.6982294072362413E-3"/>
                  <c:y val="6.8376068376068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21-44A6-B309-33EA2887A07D}"/>
                </c:ext>
              </c:extLst>
            </c:dLbl>
            <c:dLbl>
              <c:idx val="11"/>
              <c:layout>
                <c:manualLayout>
                  <c:x val="7.6982294072361476E-3"/>
                  <c:y val="3.4188034188033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21-44A6-B309-33EA2887A0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TABLICA!$BB$23:$BB$34</c:f>
              <c:numCache>
                <c:formatCode>General</c:formatCode>
                <c:ptCount val="12"/>
                <c:pt idx="0">
                  <c:v>-31</c:v>
                </c:pt>
                <c:pt idx="1">
                  <c:v>81</c:v>
                </c:pt>
                <c:pt idx="2">
                  <c:v>3</c:v>
                </c:pt>
                <c:pt idx="3">
                  <c:v>22</c:v>
                </c:pt>
                <c:pt idx="4">
                  <c:v>62</c:v>
                </c:pt>
                <c:pt idx="5">
                  <c:v>20</c:v>
                </c:pt>
                <c:pt idx="6">
                  <c:v>265</c:v>
                </c:pt>
                <c:pt idx="7">
                  <c:v>-102</c:v>
                </c:pt>
                <c:pt idx="8">
                  <c:v>74</c:v>
                </c:pt>
                <c:pt idx="9">
                  <c:v>0</c:v>
                </c:pt>
                <c:pt idx="10">
                  <c:v>22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C21-44A6-B309-33EA2887A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0047631"/>
        <c:axId val="1786835231"/>
        <c:axId val="0"/>
      </c:bar3DChart>
      <c:catAx>
        <c:axId val="1820047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0972987498964477"/>
              <c:y val="0.849954931419370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86835231"/>
        <c:crosses val="autoZero"/>
        <c:auto val="1"/>
        <c:lblAlgn val="ctr"/>
        <c:lblOffset val="100"/>
        <c:noMultiLvlLbl val="0"/>
      </c:catAx>
      <c:valAx>
        <c:axId val="1786835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członków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0047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TABLICA!$BU$22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TABLICA!$BU$23:$BU$34</c:f>
              <c:numCache>
                <c:formatCode>General</c:formatCode>
                <c:ptCount val="12"/>
                <c:pt idx="0">
                  <c:v>334</c:v>
                </c:pt>
                <c:pt idx="1">
                  <c:v>173</c:v>
                </c:pt>
                <c:pt idx="2">
                  <c:v>115</c:v>
                </c:pt>
                <c:pt idx="3">
                  <c:v>52</c:v>
                </c:pt>
                <c:pt idx="4">
                  <c:v>132</c:v>
                </c:pt>
                <c:pt idx="5">
                  <c:v>151</c:v>
                </c:pt>
                <c:pt idx="6">
                  <c:v>68</c:v>
                </c:pt>
                <c:pt idx="7">
                  <c:v>231</c:v>
                </c:pt>
                <c:pt idx="8">
                  <c:v>20</c:v>
                </c:pt>
                <c:pt idx="9">
                  <c:v>0</c:v>
                </c:pt>
                <c:pt idx="10">
                  <c:v>25</c:v>
                </c:pt>
                <c:pt idx="1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D-475E-95F7-1A55E1EEAE3C}"/>
            </c:ext>
          </c:extLst>
        </c:ser>
        <c:ser>
          <c:idx val="1"/>
          <c:order val="1"/>
          <c:tx>
            <c:strRef>
              <c:f>TABLICA!$BV$22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9444444444444393E-2"/>
                  <c:y val="1.378834884522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BD-475E-95F7-1A55E1EEAE3C}"/>
                </c:ext>
              </c:extLst>
            </c:dLbl>
            <c:dLbl>
              <c:idx val="2"/>
              <c:layout>
                <c:manualLayout>
                  <c:x val="8.3333333333332829E-3"/>
                  <c:y val="1.0341261633919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BD-475E-95F7-1A55E1EEAE3C}"/>
                </c:ext>
              </c:extLst>
            </c:dLbl>
            <c:dLbl>
              <c:idx val="6"/>
              <c:layout>
                <c:manualLayout>
                  <c:x val="8.3333333333333332E-3"/>
                  <c:y val="6.8941744226129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BD-475E-95F7-1A55E1EEAE3C}"/>
                </c:ext>
              </c:extLst>
            </c:dLbl>
            <c:dLbl>
              <c:idx val="7"/>
              <c:layout>
                <c:manualLayout>
                  <c:x val="1.3888888888888888E-2"/>
                  <c:y val="-6.31958688298820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BD-475E-95F7-1A55E1EEAE3C}"/>
                </c:ext>
              </c:extLst>
            </c:dLbl>
            <c:dLbl>
              <c:idx val="10"/>
              <c:layout>
                <c:manualLayout>
                  <c:x val="1.1111111111111112E-2"/>
                  <c:y val="3.4470872113063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BD-475E-95F7-1A55E1EEAE3C}"/>
                </c:ext>
              </c:extLst>
            </c:dLbl>
            <c:dLbl>
              <c:idx val="11"/>
              <c:layout>
                <c:manualLayout>
                  <c:x val="1.1111111111111009E-2"/>
                  <c:y val="1.0341261633919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BD-475E-95F7-1A55E1EEAE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TABLICA!$BV$23:$BV$34</c:f>
              <c:numCache>
                <c:formatCode>General</c:formatCode>
                <c:ptCount val="12"/>
                <c:pt idx="0">
                  <c:v>180</c:v>
                </c:pt>
                <c:pt idx="1">
                  <c:v>173</c:v>
                </c:pt>
                <c:pt idx="2">
                  <c:v>95</c:v>
                </c:pt>
                <c:pt idx="3">
                  <c:v>-18</c:v>
                </c:pt>
                <c:pt idx="4">
                  <c:v>92</c:v>
                </c:pt>
                <c:pt idx="5">
                  <c:v>116</c:v>
                </c:pt>
                <c:pt idx="6">
                  <c:v>68</c:v>
                </c:pt>
                <c:pt idx="7">
                  <c:v>216</c:v>
                </c:pt>
                <c:pt idx="8">
                  <c:v>-5</c:v>
                </c:pt>
                <c:pt idx="9">
                  <c:v>0</c:v>
                </c:pt>
                <c:pt idx="10">
                  <c:v>25</c:v>
                </c:pt>
                <c:pt idx="1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2BD-475E-95F7-1A55E1EEA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3944463"/>
        <c:axId val="1781049663"/>
        <c:axId val="0"/>
      </c:bar3DChart>
      <c:catAx>
        <c:axId val="16939444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81049663"/>
        <c:crosses val="autoZero"/>
        <c:auto val="1"/>
        <c:lblAlgn val="ctr"/>
        <c:lblOffset val="100"/>
        <c:noMultiLvlLbl val="0"/>
      </c:catAx>
      <c:valAx>
        <c:axId val="1781049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członków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93944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TABLICA!$J$20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TABLICA!$J$21:$J$32</c:f>
              <c:numCache>
                <c:formatCode>General</c:formatCode>
                <c:ptCount val="12"/>
                <c:pt idx="0">
                  <c:v>51914</c:v>
                </c:pt>
                <c:pt idx="1">
                  <c:v>12373</c:v>
                </c:pt>
                <c:pt idx="2">
                  <c:v>20355</c:v>
                </c:pt>
                <c:pt idx="3">
                  <c:v>11555</c:v>
                </c:pt>
                <c:pt idx="4">
                  <c:v>18650</c:v>
                </c:pt>
                <c:pt idx="5">
                  <c:v>15771</c:v>
                </c:pt>
                <c:pt idx="6">
                  <c:v>34505</c:v>
                </c:pt>
                <c:pt idx="7">
                  <c:v>11595</c:v>
                </c:pt>
                <c:pt idx="8">
                  <c:v>5023</c:v>
                </c:pt>
                <c:pt idx="9">
                  <c:v>12026</c:v>
                </c:pt>
                <c:pt idx="10">
                  <c:v>22515</c:v>
                </c:pt>
                <c:pt idx="11">
                  <c:v>3166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9-4D10-A582-5FCD78D3E106}"/>
            </c:ext>
          </c:extLst>
        </c:ser>
        <c:ser>
          <c:idx val="1"/>
          <c:order val="1"/>
          <c:tx>
            <c:strRef>
              <c:f>TABLICA!$K$20</c:f>
              <c:strCache>
                <c:ptCount val="1"/>
                <c:pt idx="0">
                  <c:v>zmiana 2012-2018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TABLICA!$K$21:$K$32</c:f>
              <c:numCache>
                <c:formatCode>General</c:formatCode>
                <c:ptCount val="12"/>
                <c:pt idx="0">
                  <c:v>-9141</c:v>
                </c:pt>
                <c:pt idx="1">
                  <c:v>919</c:v>
                </c:pt>
                <c:pt idx="2">
                  <c:v>-996</c:v>
                </c:pt>
                <c:pt idx="3">
                  <c:v>-2209</c:v>
                </c:pt>
                <c:pt idx="4">
                  <c:v>280</c:v>
                </c:pt>
                <c:pt idx="5">
                  <c:v>-19</c:v>
                </c:pt>
                <c:pt idx="6">
                  <c:v>3279</c:v>
                </c:pt>
                <c:pt idx="7">
                  <c:v>1497</c:v>
                </c:pt>
                <c:pt idx="8">
                  <c:v>-2729</c:v>
                </c:pt>
                <c:pt idx="9">
                  <c:v>566</c:v>
                </c:pt>
                <c:pt idx="10">
                  <c:v>8377</c:v>
                </c:pt>
                <c:pt idx="11">
                  <c:v>-2775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9-4D10-A582-5FCD78D3E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4808448"/>
        <c:axId val="1740854432"/>
        <c:axId val="0"/>
      </c:bar3DChart>
      <c:catAx>
        <c:axId val="1564808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1299759405074368"/>
              <c:y val="0.825662729658792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0854432"/>
        <c:crosses val="autoZero"/>
        <c:auto val="1"/>
        <c:lblAlgn val="ctr"/>
        <c:lblOffset val="100"/>
        <c:noMultiLvlLbl val="0"/>
      </c:catAx>
      <c:valAx>
        <c:axId val="174085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porady lekarskie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48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80336832895888"/>
          <c:y val="5.0925925925925923E-2"/>
          <c:w val="0.82364107611548554"/>
          <c:h val="0.506072470107903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TABLICA!$M$21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TABLICA!$M$22:$M$33</c:f>
              <c:numCache>
                <c:formatCode>General</c:formatCode>
                <c:ptCount val="12"/>
                <c:pt idx="0">
                  <c:v>373</c:v>
                </c:pt>
                <c:pt idx="1">
                  <c:v>522</c:v>
                </c:pt>
                <c:pt idx="2">
                  <c:v>139</c:v>
                </c:pt>
                <c:pt idx="3">
                  <c:v>380</c:v>
                </c:pt>
                <c:pt idx="4">
                  <c:v>401</c:v>
                </c:pt>
                <c:pt idx="5">
                  <c:v>315</c:v>
                </c:pt>
                <c:pt idx="6">
                  <c:v>429</c:v>
                </c:pt>
                <c:pt idx="7">
                  <c:v>324</c:v>
                </c:pt>
                <c:pt idx="8">
                  <c:v>517</c:v>
                </c:pt>
                <c:pt idx="9">
                  <c:v>550</c:v>
                </c:pt>
                <c:pt idx="10">
                  <c:v>483</c:v>
                </c:pt>
                <c:pt idx="11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6-4DE3-B587-96A1FC7783E5}"/>
            </c:ext>
          </c:extLst>
        </c:ser>
        <c:ser>
          <c:idx val="1"/>
          <c:order val="1"/>
          <c:tx>
            <c:strRef>
              <c:f>TABLICA!$N$21</c:f>
              <c:strCache>
                <c:ptCount val="1"/>
                <c:pt idx="0">
                  <c:v>zmiana 2009-2018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TABLICA!$N$22:$N$33</c:f>
              <c:numCache>
                <c:formatCode>General</c:formatCode>
                <c:ptCount val="12"/>
                <c:pt idx="0">
                  <c:v>-176</c:v>
                </c:pt>
                <c:pt idx="1">
                  <c:v>-147</c:v>
                </c:pt>
                <c:pt idx="2">
                  <c:v>-450</c:v>
                </c:pt>
                <c:pt idx="3">
                  <c:v>-411</c:v>
                </c:pt>
                <c:pt idx="4">
                  <c:v>-277</c:v>
                </c:pt>
                <c:pt idx="5">
                  <c:v>-335</c:v>
                </c:pt>
                <c:pt idx="6">
                  <c:v>-408</c:v>
                </c:pt>
                <c:pt idx="7">
                  <c:v>-214</c:v>
                </c:pt>
                <c:pt idx="8">
                  <c:v>-145</c:v>
                </c:pt>
                <c:pt idx="9">
                  <c:v>-159</c:v>
                </c:pt>
                <c:pt idx="10">
                  <c:v>-388</c:v>
                </c:pt>
                <c:pt idx="11">
                  <c:v>-361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26-4DE3-B587-96A1FC778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3787808"/>
        <c:axId val="1740849024"/>
        <c:axId val="0"/>
      </c:bar3DChart>
      <c:catAx>
        <c:axId val="1743787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0263845144356954"/>
              <c:y val="0.825291630212890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0849024"/>
        <c:crosses val="autoZero"/>
        <c:auto val="1"/>
        <c:lblAlgn val="ctr"/>
        <c:lblOffset val="100"/>
        <c:noMultiLvlLbl val="0"/>
      </c:catAx>
      <c:valAx>
        <c:axId val="174084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osoby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37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80336832895888"/>
          <c:y val="5.0925925925925923E-2"/>
          <c:w val="0.82364107611548554"/>
          <c:h val="0.487553951589384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TABLICA!$N$19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(TABLICA!$C$6,TABLICA!$C$7,TABLICA!$C$8,TABLICA!$C$9,TABLICA!$C$10,TABLICA!$C$11,TABLICA!$C$11,TABLICA!$C$12,TABLICA!$C$13,TABLICA!$C$14,TABLICA!$C$15,TABLICA!$C$16,TABLICA!$C$17)</c:f>
              <c:strCache>
                <c:ptCount val="13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Leśna Podlaska (2)</c:v>
                </c:pt>
                <c:pt idx="7">
                  <c:v>Piszczac (2)</c:v>
                </c:pt>
                <c:pt idx="8">
                  <c:v>Rokitno (2)</c:v>
                </c:pt>
                <c:pt idx="9">
                  <c:v>Sławatycze (2)</c:v>
                </c:pt>
                <c:pt idx="10">
                  <c:v>Tuczna (2)</c:v>
                </c:pt>
                <c:pt idx="11">
                  <c:v>Zalesie (2)</c:v>
                </c:pt>
                <c:pt idx="12">
                  <c:v>Hanna (2)</c:v>
                </c:pt>
              </c:strCache>
            </c:strRef>
          </c:cat>
          <c:val>
            <c:numRef>
              <c:f>TABLICA!$N$20:$N$31</c:f>
              <c:numCache>
                <c:formatCode>General</c:formatCode>
                <c:ptCount val="12"/>
                <c:pt idx="0">
                  <c:v>162</c:v>
                </c:pt>
                <c:pt idx="1">
                  <c:v>255</c:v>
                </c:pt>
                <c:pt idx="2">
                  <c:v>226</c:v>
                </c:pt>
                <c:pt idx="3">
                  <c:v>131</c:v>
                </c:pt>
                <c:pt idx="4">
                  <c:v>222</c:v>
                </c:pt>
                <c:pt idx="5">
                  <c:v>226</c:v>
                </c:pt>
                <c:pt idx="6">
                  <c:v>385</c:v>
                </c:pt>
                <c:pt idx="7">
                  <c:v>135</c:v>
                </c:pt>
                <c:pt idx="8">
                  <c:v>127</c:v>
                </c:pt>
                <c:pt idx="9">
                  <c:v>158</c:v>
                </c:pt>
                <c:pt idx="10">
                  <c:v>249</c:v>
                </c:pt>
                <c:pt idx="1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2-485E-ADD7-3D8C4BA3182B}"/>
            </c:ext>
          </c:extLst>
        </c:ser>
        <c:ser>
          <c:idx val="1"/>
          <c:order val="1"/>
          <c:tx>
            <c:strRef>
              <c:f>TABLICA!$O$19</c:f>
              <c:strCache>
                <c:ptCount val="1"/>
                <c:pt idx="0">
                  <c:v>zmiana 2008 - 2018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(TABLICA!$C$6,TABLICA!$C$7,TABLICA!$C$8,TABLICA!$C$9,TABLICA!$C$10,TABLICA!$C$11,TABLICA!$C$11,TABLICA!$C$12,TABLICA!$C$13,TABLICA!$C$14,TABLICA!$C$15,TABLICA!$C$16,TABLICA!$C$17)</c:f>
              <c:strCache>
                <c:ptCount val="13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Leśna Podlaska (2)</c:v>
                </c:pt>
                <c:pt idx="7">
                  <c:v>Piszczac (2)</c:v>
                </c:pt>
                <c:pt idx="8">
                  <c:v>Rokitno (2)</c:v>
                </c:pt>
                <c:pt idx="9">
                  <c:v>Sławatycze (2)</c:v>
                </c:pt>
                <c:pt idx="10">
                  <c:v>Tuczna (2)</c:v>
                </c:pt>
                <c:pt idx="11">
                  <c:v>Zalesie (2)</c:v>
                </c:pt>
                <c:pt idx="12">
                  <c:v>Hanna (2)</c:v>
                </c:pt>
              </c:strCache>
            </c:strRef>
          </c:cat>
          <c:val>
            <c:numRef>
              <c:f>TABLICA!$O$20:$O$31</c:f>
              <c:numCache>
                <c:formatCode>General</c:formatCode>
                <c:ptCount val="12"/>
                <c:pt idx="0">
                  <c:v>-136</c:v>
                </c:pt>
                <c:pt idx="1">
                  <c:v>-135</c:v>
                </c:pt>
                <c:pt idx="2">
                  <c:v>-164</c:v>
                </c:pt>
                <c:pt idx="3">
                  <c:v>-131</c:v>
                </c:pt>
                <c:pt idx="4">
                  <c:v>-116</c:v>
                </c:pt>
                <c:pt idx="5">
                  <c:v>-126</c:v>
                </c:pt>
                <c:pt idx="6">
                  <c:v>-214</c:v>
                </c:pt>
                <c:pt idx="7">
                  <c:v>-100</c:v>
                </c:pt>
                <c:pt idx="8">
                  <c:v>-71</c:v>
                </c:pt>
                <c:pt idx="9">
                  <c:v>-68</c:v>
                </c:pt>
                <c:pt idx="10">
                  <c:v>-104</c:v>
                </c:pt>
                <c:pt idx="11">
                  <c:v>-108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72-485E-ADD7-3D8C4BA31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0695296"/>
        <c:axId val="1810263760"/>
        <c:axId val="0"/>
      </c:bar3DChart>
      <c:catAx>
        <c:axId val="1560695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0070844269466318"/>
              <c:y val="0.829719305920093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10263760"/>
        <c:crosses val="autoZero"/>
        <c:auto val="1"/>
        <c:lblAlgn val="ctr"/>
        <c:lblOffset val="100"/>
        <c:noMultiLvlLbl val="0"/>
      </c:catAx>
      <c:valAx>
        <c:axId val="181026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rodziny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06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16B-4250-B9B9-55C9637EF0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(TABLICA!$Y$62,TABLICA!$Y$63,TABLICA!$Y$64,TABLICA!$Y$65,TABLICA!$Y$66,TABLICA!$Y$67,TABLICA!$Y$68,TABLICA!$Y$69,TABLICA!$Y$70,TABLICA!$Y$71,TABLICA!$Y$72,TABLICA!$Y$73,TABLICA!$Y$74)</c:f>
              <c:strCache>
                <c:ptCount val="13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  <c:pt idx="12">
                  <c:v>Aktywne Pogranicze</c:v>
                </c:pt>
              </c:strCache>
            </c:strRef>
          </c:cat>
          <c:val>
            <c:numRef>
              <c:f>TABLICA!$AJ$62:$AJ$74</c:f>
              <c:numCache>
                <c:formatCode>0%</c:formatCode>
                <c:ptCount val="13"/>
                <c:pt idx="0">
                  <c:v>0.31108719052744888</c:v>
                </c:pt>
                <c:pt idx="1">
                  <c:v>0.36621941594317287</c:v>
                </c:pt>
                <c:pt idx="2">
                  <c:v>0.42070895522388058</c:v>
                </c:pt>
                <c:pt idx="3">
                  <c:v>0.38524590163934425</c:v>
                </c:pt>
                <c:pt idx="4">
                  <c:v>0.45770567786790267</c:v>
                </c:pt>
                <c:pt idx="5">
                  <c:v>0.56403940886699511</c:v>
                </c:pt>
                <c:pt idx="6">
                  <c:v>0.49415204678362573</c:v>
                </c:pt>
                <c:pt idx="7">
                  <c:v>0.46935201401050786</c:v>
                </c:pt>
                <c:pt idx="8">
                  <c:v>0.48267898383371827</c:v>
                </c:pt>
                <c:pt idx="9">
                  <c:v>0.6089613034623218</c:v>
                </c:pt>
                <c:pt idx="10">
                  <c:v>0.52666666666666662</c:v>
                </c:pt>
                <c:pt idx="11">
                  <c:v>0.54988913525498895</c:v>
                </c:pt>
                <c:pt idx="12">
                  <c:v>0.45725401863417631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6B-4250-B9B9-55C9637EF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2461712"/>
        <c:axId val="1936350608"/>
        <c:axId val="0"/>
      </c:bar3DChart>
      <c:catAx>
        <c:axId val="1882461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6350608"/>
        <c:crosses val="autoZero"/>
        <c:auto val="1"/>
        <c:lblAlgn val="ctr"/>
        <c:lblOffset val="100"/>
        <c:noMultiLvlLbl val="0"/>
      </c:catAx>
      <c:valAx>
        <c:axId val="193635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246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769483538967078E-2"/>
          <c:y val="4.708399420566909E-2"/>
          <c:w val="0.63001529336392004"/>
          <c:h val="0.8225651306117414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Arkusz1!$C$4</c:f>
              <c:strCache>
                <c:ptCount val="1"/>
                <c:pt idx="0">
                  <c:v>ludność w wieku przedprodukcyjnym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Arkusz1!$D$3:$O$3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Arkusz1!$D$4:$O$4</c:f>
              <c:numCache>
                <c:formatCode>General</c:formatCode>
                <c:ptCount val="12"/>
                <c:pt idx="0">
                  <c:v>25102</c:v>
                </c:pt>
                <c:pt idx="1">
                  <c:v>24316</c:v>
                </c:pt>
                <c:pt idx="2">
                  <c:v>23460</c:v>
                </c:pt>
                <c:pt idx="3">
                  <c:v>23062</c:v>
                </c:pt>
                <c:pt idx="4">
                  <c:v>22456</c:v>
                </c:pt>
                <c:pt idx="5">
                  <c:v>21964</c:v>
                </c:pt>
                <c:pt idx="6">
                  <c:v>21458</c:v>
                </c:pt>
                <c:pt idx="7">
                  <c:v>20970</c:v>
                </c:pt>
                <c:pt idx="8">
                  <c:v>20488</c:v>
                </c:pt>
                <c:pt idx="9">
                  <c:v>20160</c:v>
                </c:pt>
                <c:pt idx="10">
                  <c:v>19906</c:v>
                </c:pt>
                <c:pt idx="11">
                  <c:v>19534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2-49BB-BA0F-ABCD86DAD3D8}"/>
            </c:ext>
          </c:extLst>
        </c:ser>
        <c:ser>
          <c:idx val="1"/>
          <c:order val="1"/>
          <c:tx>
            <c:strRef>
              <c:f>Arkusz1!$C$5</c:f>
              <c:strCache>
                <c:ptCount val="1"/>
                <c:pt idx="0">
                  <c:v>ludność w wieku produkcyjnym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Arkusz1!$D$3:$O$3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Arkusz1!$D$5:$O$5</c:f>
              <c:numCache>
                <c:formatCode>General</c:formatCode>
                <c:ptCount val="12"/>
                <c:pt idx="0">
                  <c:v>64822</c:v>
                </c:pt>
                <c:pt idx="1">
                  <c:v>65210</c:v>
                </c:pt>
                <c:pt idx="2">
                  <c:v>65328</c:v>
                </c:pt>
                <c:pt idx="3">
                  <c:v>66274</c:v>
                </c:pt>
                <c:pt idx="4">
                  <c:v>66456</c:v>
                </c:pt>
                <c:pt idx="5">
                  <c:v>66316</c:v>
                </c:pt>
                <c:pt idx="6">
                  <c:v>66136</c:v>
                </c:pt>
                <c:pt idx="7">
                  <c:v>65966</c:v>
                </c:pt>
                <c:pt idx="8">
                  <c:v>65548</c:v>
                </c:pt>
                <c:pt idx="9">
                  <c:v>65136</c:v>
                </c:pt>
                <c:pt idx="10">
                  <c:v>64518</c:v>
                </c:pt>
                <c:pt idx="11">
                  <c:v>63790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22-49BB-BA0F-ABCD86DAD3D8}"/>
            </c:ext>
          </c:extLst>
        </c:ser>
        <c:ser>
          <c:idx val="2"/>
          <c:order val="2"/>
          <c:tx>
            <c:strRef>
              <c:f>Arkusz1!$C$6</c:f>
              <c:strCache>
                <c:ptCount val="1"/>
                <c:pt idx="0">
                  <c:v>ludność w wieku poprodukcyjnym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Arkusz1!$D$3:$O$3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Arkusz1!$D$6:$O$6</c:f>
              <c:numCache>
                <c:formatCode>General</c:formatCode>
                <c:ptCount val="12"/>
                <c:pt idx="0">
                  <c:v>21436</c:v>
                </c:pt>
                <c:pt idx="1">
                  <c:v>21166</c:v>
                </c:pt>
                <c:pt idx="2">
                  <c:v>21022</c:v>
                </c:pt>
                <c:pt idx="3">
                  <c:v>20964</c:v>
                </c:pt>
                <c:pt idx="4">
                  <c:v>20774</c:v>
                </c:pt>
                <c:pt idx="5">
                  <c:v>20824</c:v>
                </c:pt>
                <c:pt idx="6">
                  <c:v>20796</c:v>
                </c:pt>
                <c:pt idx="7">
                  <c:v>20924</c:v>
                </c:pt>
                <c:pt idx="8">
                  <c:v>21110</c:v>
                </c:pt>
                <c:pt idx="9">
                  <c:v>21416</c:v>
                </c:pt>
                <c:pt idx="10">
                  <c:v>21660</c:v>
                </c:pt>
                <c:pt idx="11">
                  <c:v>21848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22-49BB-BA0F-ABCD86DAD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092104"/>
        <c:axId val="449092432"/>
        <c:axId val="0"/>
      </c:bar3DChart>
      <c:catAx>
        <c:axId val="449092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9092432"/>
        <c:crosses val="autoZero"/>
        <c:auto val="1"/>
        <c:lblAlgn val="ctr"/>
        <c:lblOffset val="100"/>
        <c:noMultiLvlLbl val="0"/>
      </c:catAx>
      <c:valAx>
        <c:axId val="44909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bg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9092104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r"/>
      <c:layout>
        <c:manualLayout>
          <c:xMode val="edge"/>
          <c:yMode val="edge"/>
          <c:x val="0.7296587926509186"/>
          <c:y val="0.2533425591448441"/>
          <c:w val="0.2230971128608924"/>
          <c:h val="0.42482907195661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Arkusz2!$O$1</c:f>
              <c:strCache>
                <c:ptCount val="1"/>
                <c:pt idx="0">
                  <c:v>ludność w wieku nieprodukcyjnym na 100 osób w wieku produkcyjnym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5729221347331594E-2"/>
                  <c:y val="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F6-475F-BC3F-D0ED019531E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F6-475F-BC3F-D0ED019531E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F6-475F-BC3F-D0ED019531E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F6-475F-BC3F-D0ED019531E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F6-475F-BC3F-D0ED019531E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F6-475F-BC3F-D0ED019531E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F6-475F-BC3F-D0ED019531EC}"/>
                </c:ext>
              </c:extLst>
            </c:dLbl>
            <c:dLbl>
              <c:idx val="7"/>
              <c:layout>
                <c:manualLayout>
                  <c:x val="-4.5729221347331581E-2"/>
                  <c:y val="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F6-475F-BC3F-D0ED019531EC}"/>
                </c:ext>
              </c:extLst>
            </c:dLbl>
            <c:dLbl>
              <c:idx val="8"/>
              <c:layout>
                <c:manualLayout>
                  <c:x val="-4.5729221347331685E-2"/>
                  <c:y val="3.7037037037036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F6-475F-BC3F-D0ED019531E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F6-475F-BC3F-D0ED019531E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F6-475F-BC3F-D0ED019531EC}"/>
                </c:ext>
              </c:extLst>
            </c:dLbl>
            <c:dLbl>
              <c:idx val="11"/>
              <c:layout>
                <c:manualLayout>
                  <c:x val="-3.6935914260717413E-2"/>
                  <c:y val="3.7037037037037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F6-475F-BC3F-D0ED019531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(Arkusz2!$O$2,Arkusz2!$P$2,Arkusz2!$Q$2,Arkusz2!$R$2,Arkusz2!$S$2,Arkusz2!$T$2,Arkusz2!$U$2,Arkusz2!$V$2,Arkusz2!$W$2,Arkusz2!$X$2,Arkusz2!$Y$2,Arkusz2!$Z$2)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Arkusz2!$O$16:$Z$16</c:f>
              <c:numCache>
                <c:formatCode>0.0</c:formatCode>
                <c:ptCount val="12"/>
                <c:pt idx="0">
                  <c:v>71.793526889019162</c:v>
                </c:pt>
                <c:pt idx="1">
                  <c:v>69.746971323416645</c:v>
                </c:pt>
                <c:pt idx="2">
                  <c:v>68.09025226549106</c:v>
                </c:pt>
                <c:pt idx="3">
                  <c:v>66.430274315719586</c:v>
                </c:pt>
                <c:pt idx="4">
                  <c:v>65.050559768869633</c:v>
                </c:pt>
                <c:pt idx="5">
                  <c:v>64.521382471801687</c:v>
                </c:pt>
                <c:pt idx="6">
                  <c:v>63.889560904802224</c:v>
                </c:pt>
                <c:pt idx="7">
                  <c:v>63.508474062395784</c:v>
                </c:pt>
                <c:pt idx="8">
                  <c:v>63.46189052297553</c:v>
                </c:pt>
                <c:pt idx="9">
                  <c:v>63.829525915008595</c:v>
                </c:pt>
                <c:pt idx="10">
                  <c:v>64.425431662481799</c:v>
                </c:pt>
                <c:pt idx="11">
                  <c:v>64.872237027747303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BF6-475F-BC3F-D0ED019531EC}"/>
            </c:ext>
          </c:extLst>
        </c:ser>
        <c:ser>
          <c:idx val="1"/>
          <c:order val="1"/>
          <c:tx>
            <c:strRef>
              <c:f>Arkusz2!$O$17</c:f>
              <c:strCache>
                <c:ptCount val="1"/>
                <c:pt idx="0">
                  <c:v>ludność w wieku poprodukcyjnym na 100 osób w wieku produkcyjnym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5728783902012259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F6-475F-BC3F-D0ED019531E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BF6-475F-BC3F-D0ED019531E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F6-475F-BC3F-D0ED019531E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BF6-475F-BC3F-D0ED019531EC}"/>
                </c:ext>
              </c:extLst>
            </c:dLbl>
            <c:dLbl>
              <c:idx val="4"/>
              <c:layout>
                <c:manualLayout>
                  <c:x val="-4.5729221347331581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F6-475F-BC3F-D0ED019531E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BF6-475F-BC3F-D0ED019531E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F6-475F-BC3F-D0ED019531E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BF6-475F-BC3F-D0ED019531E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F6-475F-BC3F-D0ED019531E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BF6-475F-BC3F-D0ED019531E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F6-475F-BC3F-D0ED019531EC}"/>
                </c:ext>
              </c:extLst>
            </c:dLbl>
            <c:dLbl>
              <c:idx val="11"/>
              <c:layout>
                <c:manualLayout>
                  <c:x val="-3.6935914260717413E-2"/>
                  <c:y val="-3.240740740740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BF6-475F-BC3F-D0ED019531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(Arkusz2!$O$2,Arkusz2!$P$2,Arkusz2!$Q$2,Arkusz2!$R$2,Arkusz2!$S$2,Arkusz2!$T$2,Arkusz2!$U$2,Arkusz2!$V$2,Arkusz2!$W$2,Arkusz2!$X$2,Arkusz2!$Y$2,Arkusz2!$Z$2)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Arkusz2!$O$31:$Z$31</c:f>
              <c:numCache>
                <c:formatCode>0.0</c:formatCode>
                <c:ptCount val="12"/>
                <c:pt idx="0">
                  <c:v>33.069019777236122</c:v>
                </c:pt>
                <c:pt idx="1">
                  <c:v>32.458211930685479</c:v>
                </c:pt>
                <c:pt idx="2">
                  <c:v>32.179157482243447</c:v>
                </c:pt>
                <c:pt idx="3">
                  <c:v>31.632314331412015</c:v>
                </c:pt>
                <c:pt idx="4">
                  <c:v>31.259780907668233</c:v>
                </c:pt>
                <c:pt idx="5">
                  <c:v>31.401170155015382</c:v>
                </c:pt>
                <c:pt idx="6">
                  <c:v>31.44429660094351</c:v>
                </c:pt>
                <c:pt idx="7">
                  <c:v>31.71937058484674</c:v>
                </c:pt>
                <c:pt idx="8">
                  <c:v>32.205406724842859</c:v>
                </c:pt>
                <c:pt idx="9">
                  <c:v>32.878899533284205</c:v>
                </c:pt>
                <c:pt idx="10">
                  <c:v>33.572026411234077</c:v>
                </c:pt>
                <c:pt idx="11">
                  <c:v>34.249882426712652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BF6-475F-BC3F-D0ED01953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0052064"/>
        <c:axId val="470051080"/>
      </c:lineChart>
      <c:catAx>
        <c:axId val="47005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051080"/>
        <c:crosses val="autoZero"/>
        <c:auto val="1"/>
        <c:lblAlgn val="ctr"/>
        <c:lblOffset val="100"/>
        <c:noMultiLvlLbl val="0"/>
      </c:catAx>
      <c:valAx>
        <c:axId val="47005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05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Arkusz2!$O$32</c:f>
              <c:strCache>
                <c:ptCount val="1"/>
                <c:pt idx="0">
                  <c:v>odsetek osób w wieku 65 lat i więcej w populacji ogółem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4666666666666669E-2"/>
                  <c:y val="-3.240740740740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5D-443F-9BE1-42A78E2CC28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5D-443F-9BE1-42A78E2CC28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5D-443F-9BE1-42A78E2CC28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5D-443F-9BE1-42A78E2CC284}"/>
                </c:ext>
              </c:extLst>
            </c:dLbl>
            <c:dLbl>
              <c:idx val="4"/>
              <c:layout>
                <c:manualLayout>
                  <c:x val="-5.4666666666666669E-2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5D-443F-9BE1-42A78E2CC28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5D-443F-9BE1-42A78E2CC28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5D-443F-9BE1-42A78E2CC28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5D-443F-9BE1-42A78E2CC28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5D-443F-9BE1-42A78E2CC28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5D-443F-9BE1-42A78E2CC284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5D-443F-9BE1-42A78E2CC284}"/>
                </c:ext>
              </c:extLst>
            </c:dLbl>
            <c:dLbl>
              <c:idx val="11"/>
              <c:layout>
                <c:manualLayout>
                  <c:x val="-2.6725721784777005E-2"/>
                  <c:y val="-2.3148148148148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5D-443F-9BE1-42A78E2CC2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(Arkusz2!$O$2,Arkusz2!$P$2,Arkusz2!$Q$2,Arkusz2!$R$2,Arkusz2!$S$2,Arkusz2!$T$2,Arkusz2!$U$2,Arkusz2!$V$2,Arkusz2!$W$2,Arkusz2!$X$2,Arkusz2!$Y$2,Arkusz2!$Z$2)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Arkusz2!$O$46:$Z$46</c:f>
              <c:numCache>
                <c:formatCode>0.0%</c:formatCode>
                <c:ptCount val="12"/>
                <c:pt idx="0">
                  <c:v>0.17029454022988505</c:v>
                </c:pt>
                <c:pt idx="1">
                  <c:v>0.16781700574567268</c:v>
                </c:pt>
                <c:pt idx="2">
                  <c:v>0.16617794372097258</c:v>
                </c:pt>
                <c:pt idx="3">
                  <c:v>0.16242973708068903</c:v>
                </c:pt>
                <c:pt idx="4">
                  <c:v>0.1601845267399668</c:v>
                </c:pt>
                <c:pt idx="5">
                  <c:v>0.16182724739697904</c:v>
                </c:pt>
                <c:pt idx="6">
                  <c:v>0.16256112187471169</c:v>
                </c:pt>
                <c:pt idx="7">
                  <c:v>0.16449100686074541</c:v>
                </c:pt>
                <c:pt idx="8">
                  <c:v>0.16730442573684506</c:v>
                </c:pt>
                <c:pt idx="9">
                  <c:v>0.16980283379563685</c:v>
                </c:pt>
                <c:pt idx="10">
                  <c:v>0.17188265902492364</c:v>
                </c:pt>
                <c:pt idx="11">
                  <c:v>0.17428593161678013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25D-443F-9BE1-42A78E2CC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105904"/>
        <c:axId val="435402376"/>
      </c:lineChart>
      <c:catAx>
        <c:axId val="47210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5402376"/>
        <c:crosses val="autoZero"/>
        <c:auto val="1"/>
        <c:lblAlgn val="ctr"/>
        <c:lblOffset val="100"/>
        <c:noMultiLvlLbl val="0"/>
      </c:catAx>
      <c:valAx>
        <c:axId val="4354023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210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59492563429572"/>
          <c:y val="0.12037037037037036"/>
          <c:w val="0.81862729658792655"/>
          <c:h val="0.43199839603382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TABLICA!$O$20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(TABLICA!$C$6,TABLICA!$C$7,TABLICA!$C$8,TABLICA!$C$9,TABLICA!$C$10,TABLICA!$C$11,TABLICA!$C$12,TABLICA!$C$13,TABLICA!$C$14,TABLICA!$C$15,TABLICA!$C$16,TABLICA!$C$17)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TABLICA!$O$21:$O$32</c:f>
              <c:numCache>
                <c:formatCode>General</c:formatCode>
                <c:ptCount val="12"/>
                <c:pt idx="0">
                  <c:v>1963</c:v>
                </c:pt>
                <c:pt idx="1">
                  <c:v>1900</c:v>
                </c:pt>
                <c:pt idx="2">
                  <c:v>839</c:v>
                </c:pt>
                <c:pt idx="3">
                  <c:v>239</c:v>
                </c:pt>
                <c:pt idx="4">
                  <c:v>317</c:v>
                </c:pt>
                <c:pt idx="5">
                  <c:v>254</c:v>
                </c:pt>
                <c:pt idx="6">
                  <c:v>335</c:v>
                </c:pt>
                <c:pt idx="7">
                  <c:v>169</c:v>
                </c:pt>
                <c:pt idx="8">
                  <c:v>135</c:v>
                </c:pt>
                <c:pt idx="9">
                  <c:v>144</c:v>
                </c:pt>
                <c:pt idx="10">
                  <c:v>593</c:v>
                </c:pt>
                <c:pt idx="11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6-4AF8-B5E6-BC0880F6D62F}"/>
            </c:ext>
          </c:extLst>
        </c:ser>
        <c:ser>
          <c:idx val="1"/>
          <c:order val="1"/>
          <c:tx>
            <c:strRef>
              <c:f>TABLICA!$P$20</c:f>
              <c:strCache>
                <c:ptCount val="1"/>
                <c:pt idx="0">
                  <c:v>zmiana 2007-2018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9"/>
              <c:layout>
                <c:manualLayout>
                  <c:x val="1.1111111111111112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C6-4AF8-B5E6-BC0880F6D6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(TABLICA!$C$6,TABLICA!$C$7,TABLICA!$C$8,TABLICA!$C$9,TABLICA!$C$10,TABLICA!$C$11,TABLICA!$C$12,TABLICA!$C$13,TABLICA!$C$14,TABLICA!$C$15,TABLICA!$C$16,TABLICA!$C$17)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TABLICA!$P$21:$P$32</c:f>
              <c:numCache>
                <c:formatCode>General</c:formatCode>
                <c:ptCount val="12"/>
                <c:pt idx="0">
                  <c:v>705</c:v>
                </c:pt>
                <c:pt idx="1">
                  <c:v>-118</c:v>
                </c:pt>
                <c:pt idx="2">
                  <c:v>312</c:v>
                </c:pt>
                <c:pt idx="3">
                  <c:v>-86</c:v>
                </c:pt>
                <c:pt idx="4">
                  <c:v>-23</c:v>
                </c:pt>
                <c:pt idx="5">
                  <c:v>25</c:v>
                </c:pt>
                <c:pt idx="6">
                  <c:v>-379</c:v>
                </c:pt>
                <c:pt idx="7">
                  <c:v>-7</c:v>
                </c:pt>
                <c:pt idx="8">
                  <c:v>-63</c:v>
                </c:pt>
                <c:pt idx="9">
                  <c:v>22</c:v>
                </c:pt>
                <c:pt idx="10">
                  <c:v>-93</c:v>
                </c:pt>
                <c:pt idx="11">
                  <c:v>-8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6-4AF8-B5E6-BC0880F6D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9112384"/>
        <c:axId val="1419355520"/>
        <c:axId val="0"/>
      </c:bar3DChart>
      <c:catAx>
        <c:axId val="1509112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33332502187226598"/>
              <c:y val="0.811719889180519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19355520"/>
        <c:crosses val="autoZero"/>
        <c:auto val="1"/>
        <c:lblAlgn val="ctr"/>
        <c:lblOffset val="100"/>
        <c:noMultiLvlLbl val="0"/>
      </c:catAx>
      <c:valAx>
        <c:axId val="141935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osoby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91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35892388451445"/>
          <c:y val="0.12962962962962962"/>
          <c:w val="0.82364107611548554"/>
          <c:h val="0.43199839603382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TABLICA!$K$21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TABLICA!$K$22:$K$33</c:f>
              <c:numCache>
                <c:formatCode>General</c:formatCode>
                <c:ptCount val="12"/>
                <c:pt idx="0">
                  <c:v>187</c:v>
                </c:pt>
                <c:pt idx="1">
                  <c:v>227</c:v>
                </c:pt>
                <c:pt idx="2">
                  <c:v>250</c:v>
                </c:pt>
                <c:pt idx="3">
                  <c:v>131</c:v>
                </c:pt>
                <c:pt idx="4">
                  <c:v>184</c:v>
                </c:pt>
                <c:pt idx="5">
                  <c:v>167</c:v>
                </c:pt>
                <c:pt idx="6">
                  <c:v>294</c:v>
                </c:pt>
                <c:pt idx="7">
                  <c:v>127</c:v>
                </c:pt>
                <c:pt idx="8">
                  <c:v>113</c:v>
                </c:pt>
                <c:pt idx="9">
                  <c:v>101</c:v>
                </c:pt>
                <c:pt idx="10">
                  <c:v>189</c:v>
                </c:pt>
                <c:pt idx="1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5-481A-AFA6-E0169F5B37E0}"/>
            </c:ext>
          </c:extLst>
        </c:ser>
        <c:ser>
          <c:idx val="1"/>
          <c:order val="1"/>
          <c:tx>
            <c:strRef>
              <c:f>TABLICA!$L$21</c:f>
              <c:strCache>
                <c:ptCount val="1"/>
                <c:pt idx="0">
                  <c:v>zmiana 2011-2018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(TABLICA!$C$7,TABLICA!$C$8,TABLICA!$C$9,TABLICA!$C$10,TABLICA!$C$11,TABLICA!$C$12,TABLICA!$C$13,TABLICA!$C$14,TABLICA!$C$15,TABLICA!$C$16,TABLICA!$C$17,TABLICA!$C$18)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TABLICA!$L$22:$L$33</c:f>
              <c:numCache>
                <c:formatCode>General</c:formatCode>
                <c:ptCount val="12"/>
                <c:pt idx="0">
                  <c:v>-196</c:v>
                </c:pt>
                <c:pt idx="1">
                  <c:v>-224</c:v>
                </c:pt>
                <c:pt idx="2">
                  <c:v>-50</c:v>
                </c:pt>
                <c:pt idx="3">
                  <c:v>-142</c:v>
                </c:pt>
                <c:pt idx="4">
                  <c:v>-48</c:v>
                </c:pt>
                <c:pt idx="5">
                  <c:v>-113</c:v>
                </c:pt>
                <c:pt idx="6">
                  <c:v>-99</c:v>
                </c:pt>
                <c:pt idx="7">
                  <c:v>-50</c:v>
                </c:pt>
                <c:pt idx="8">
                  <c:v>-75</c:v>
                </c:pt>
                <c:pt idx="9">
                  <c:v>-31</c:v>
                </c:pt>
                <c:pt idx="10">
                  <c:v>-29</c:v>
                </c:pt>
                <c:pt idx="11">
                  <c:v>-70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E5-481A-AFA6-E0169F5B3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9085232"/>
        <c:axId val="367048288"/>
        <c:axId val="0"/>
      </c:bar3DChart>
      <c:catAx>
        <c:axId val="529085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layout>
            <c:manualLayout>
              <c:xMode val="edge"/>
              <c:yMode val="edge"/>
              <c:x val="0.29743285214348208"/>
              <c:y val="0.82093832020997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7048288"/>
        <c:crosses val="autoZero"/>
        <c:auto val="1"/>
        <c:lblAlgn val="ctr"/>
        <c:lblOffset val="100"/>
        <c:noMultiLvlLbl val="0"/>
      </c:catAx>
      <c:valAx>
        <c:axId val="3670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osoby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90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dział 55 (zakwaterowanie)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TABLICA!$AF$23:$AF$34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0-4FDE-9A36-527C2A53A6BB}"/>
            </c:ext>
          </c:extLst>
        </c:ser>
        <c:ser>
          <c:idx val="1"/>
          <c:order val="1"/>
          <c:tx>
            <c:v>dział 56 (gastronomia)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(TABLICA!$C$8,TABLICA!$C$9,TABLICA!$C$10,TABLICA!$C$11,TABLICA!$C$12,TABLICA!$C$13,TABLICA!$C$14,TABLICA!$C$15,TABLICA!$C$16,TABLICA!$C$17,TABLICA!$C$18,TABLICA!$C$19)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Piszczac (2)</c:v>
                </c:pt>
                <c:pt idx="7">
                  <c:v>Rokitno (2)</c:v>
                </c:pt>
                <c:pt idx="8">
                  <c:v>Sławatycze (2)</c:v>
                </c:pt>
                <c:pt idx="9">
                  <c:v>Tuczna (2)</c:v>
                </c:pt>
                <c:pt idx="10">
                  <c:v>Zalesie (2)</c:v>
                </c:pt>
                <c:pt idx="11">
                  <c:v>Hanna (2)</c:v>
                </c:pt>
              </c:strCache>
            </c:strRef>
          </c:cat>
          <c:val>
            <c:numRef>
              <c:f>TABLICA!$AG$23:$AG$34</c:f>
              <c:numCache>
                <c:formatCode>General</c:formatCode>
                <c:ptCount val="12"/>
                <c:pt idx="0">
                  <c:v>10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90-4FDE-9A36-527C2A53A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7293408"/>
        <c:axId val="1070764272"/>
        <c:axId val="0"/>
      </c:bar3DChart>
      <c:catAx>
        <c:axId val="1137293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</a:t>
                </a:r>
                <a:r>
                  <a:rPr lang="pl-PL" baseline="0"/>
                  <a:t> gmina wiejska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0.26761854768153981"/>
              <c:y val="0.797624307378244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0764272"/>
        <c:crosses val="autoZero"/>
        <c:auto val="1"/>
        <c:lblAlgn val="ctr"/>
        <c:lblOffset val="100"/>
        <c:noMultiLvlLbl val="0"/>
      </c:catAx>
      <c:valAx>
        <c:axId val="10707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podmiotów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3729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('baza noclegowa'!$G$2,'baza noclegowa'!$G$3,'baza noclegowa'!$G$4,'baza noclegowa'!$G$5,'baza noclegowa'!$G$6,'baza noclegowa'!$G$7,'baza noclegowa'!$G$8,'baza noclegowa'!$G$9,'baza noclegowa'!$G$10,'baza noclegowa'!$G$11,'baza noclegowa'!$G$12,'baza noclegowa'!$G$13)</c:f>
              <c:strCache>
                <c:ptCount val="12"/>
                <c:pt idx="0">
                  <c:v>Terespol (1)</c:v>
                </c:pt>
                <c:pt idx="1">
                  <c:v>Terespol (2)</c:v>
                </c:pt>
                <c:pt idx="2">
                  <c:v>Janów Podlaski (2)</c:v>
                </c:pt>
                <c:pt idx="3">
                  <c:v>Kodeń (2)</c:v>
                </c:pt>
                <c:pt idx="4">
                  <c:v>Konstantynów (2)</c:v>
                </c:pt>
                <c:pt idx="5">
                  <c:v>Leśna Podlaska (2)</c:v>
                </c:pt>
                <c:pt idx="6">
                  <c:v>Sławatycze (2)</c:v>
                </c:pt>
                <c:pt idx="7">
                  <c:v>Zalesie (2)</c:v>
                </c:pt>
                <c:pt idx="8">
                  <c:v>Hanna (2)</c:v>
                </c:pt>
                <c:pt idx="9">
                  <c:v>Piszczac (2)</c:v>
                </c:pt>
                <c:pt idx="10">
                  <c:v>Rokitno (2)</c:v>
                </c:pt>
                <c:pt idx="11">
                  <c:v>Tuczna (2)</c:v>
                </c:pt>
              </c:strCache>
            </c:strRef>
          </c:cat>
          <c:val>
            <c:numRef>
              <c:f>'baza noclegowa'!$H$2:$H$13</c:f>
              <c:numCache>
                <c:formatCode>General</c:formatCode>
                <c:ptCount val="12"/>
                <c:pt idx="0">
                  <c:v>1</c:v>
                </c:pt>
                <c:pt idx="1">
                  <c:v>13</c:v>
                </c:pt>
                <c:pt idx="2">
                  <c:v>17</c:v>
                </c:pt>
                <c:pt idx="3">
                  <c:v>11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10</c:v>
                </c:pt>
                <c:pt idx="8">
                  <c:v>11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9-45D3-8B65-D57808519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427744"/>
        <c:axId val="992118912"/>
        <c:axId val="0"/>
      </c:bar3DChart>
      <c:catAx>
        <c:axId val="1162427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(1) gmina miejska (2) gmina wiejska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2118912"/>
        <c:crosses val="autoZero"/>
        <c:auto val="1"/>
        <c:lblAlgn val="ctr"/>
        <c:lblOffset val="100"/>
        <c:noMultiLvlLbl val="0"/>
      </c:catAx>
      <c:valAx>
        <c:axId val="99211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punktów noclegowych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242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6506-4794-4827-AFC5-08CB560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38</Pages>
  <Words>10235</Words>
  <Characters>61412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Lenovo</cp:lastModifiedBy>
  <cp:revision>4</cp:revision>
  <dcterms:created xsi:type="dcterms:W3CDTF">2020-02-05T15:35:00Z</dcterms:created>
  <dcterms:modified xsi:type="dcterms:W3CDTF">2020-02-06T08:22:00Z</dcterms:modified>
</cp:coreProperties>
</file>